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163604" w:rsidRPr="00163604" w:rsidRDefault="00163604" w:rsidP="00163604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163604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АКВАТУР В ЗАКАРПАТТЯ</w:t>
      </w:r>
    </w:p>
    <w:p w:rsidR="00A44F33" w:rsidRPr="003C6052" w:rsidRDefault="00A44F33" w:rsidP="003C6052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val="ru-RU"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5658AE" w:rsidRDefault="005658A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5658AE">
        <w:rPr>
          <w:rFonts w:ascii="Verdana" w:hAnsi="Verdana"/>
          <w:bCs/>
          <w:color w:val="FFFFFF" w:themeColor="background1"/>
          <w:sz w:val="18"/>
          <w:szCs w:val="18"/>
        </w:rPr>
        <w:t>Термальний басейн "Жайворонок"</w:t>
      </w:r>
    </w:p>
    <w:p w:rsidR="005658AE" w:rsidRPr="005658AE" w:rsidRDefault="005658AE" w:rsidP="005658AE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Прибуття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групи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Мукачево.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екскурсоводом.Посадка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автобус.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</w:t>
      </w:r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на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оглядову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по Мукачево-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старовинне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Закарпаття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гармонійно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поєднуються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стародавня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культура і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сучасність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західноєвропейська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архітектура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колорит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Закарпаття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також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традиції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звичаї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народів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національностей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проживають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Пішохідна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місту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якої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Ви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побачите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чимало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цікавих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пам'яток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міська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Ратуша,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відома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годинниками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-курантами, палац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князів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Ракоці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готичний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собор Св. Мартина - покровителя Мукачева,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пам'ятник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Сажотрусу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іншого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середньовічного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замку «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Паланок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</w:t>
      </w:r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-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підноситься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горі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вулканічного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походження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стіни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якого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зберігають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чимало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таємниць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легенд.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Вільний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час на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м Берегово.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Пропонуємо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відвідати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(факультативно)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термальний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«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Жайворонок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» -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новий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сучасний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термальний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мінеральною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водою.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Закритий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площею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160 кв. м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вмістити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80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відвідувачів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одночасно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Інтер'єри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оформлені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стилі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давньоримських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купалень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В основному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температура води 31-33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градуси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також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ньому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функціонують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гідромасаж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гейзер і два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водоспади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Також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обладнано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джакузі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температура води становить 42-45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градусів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Вільний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час</w:t>
      </w:r>
      <w:proofErr w:type="spellEnd"/>
    </w:p>
    <w:p w:rsidR="00CC69B6" w:rsidRPr="00756DF1" w:rsidRDefault="00005AC9" w:rsidP="00005AC9">
      <w:pPr>
        <w:shd w:val="clear" w:color="auto" w:fill="FFFFFF"/>
        <w:spacing w:after="0"/>
        <w:jc w:val="center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005AC9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4D2EF4F3" wp14:editId="1D77F036">
            <wp:extent cx="1926000" cy="1188000"/>
            <wp:effectExtent l="0" t="0" r="0" b="0"/>
            <wp:docPr id="16" name="Рисунок 16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 w:rsidRPr="00005AC9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1D470A9B" wp14:editId="496E9E9F">
            <wp:extent cx="1171575" cy="1186815"/>
            <wp:effectExtent l="0" t="0" r="9525" b="0"/>
            <wp:docPr id="17" name="Рисунок 17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9" cy="11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 </w:t>
      </w:r>
      <w:r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 wp14:anchorId="119F85CF" wp14:editId="2FDD07F4">
            <wp:extent cx="1600200" cy="1187450"/>
            <wp:effectExtent l="0" t="0" r="0" b="0"/>
            <wp:docPr id="18" name="Рисунок 1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47" cy="118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5658AE" w:rsidRDefault="005658AE" w:rsidP="001056D0">
      <w:pPr>
        <w:shd w:val="clear" w:color="auto" w:fill="2F5496" w:themeFill="accent5" w:themeFillShade="BF"/>
        <w:jc w:val="center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5658AE">
        <w:rPr>
          <w:rFonts w:ascii="Verdana" w:hAnsi="Verdana"/>
          <w:bCs/>
          <w:color w:val="FFFFFF" w:themeColor="background1"/>
          <w:sz w:val="18"/>
          <w:szCs w:val="18"/>
        </w:rPr>
        <w:t>Термальні басейни "Теплі води"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готелі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.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Запрошуємо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Вас на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екскурсію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м. Хуст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столицю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Карпатської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України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ми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побачимо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руїни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XI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контролю «над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соляним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шляхом з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Солотвино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».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відвідаємо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оленячу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ферму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єдина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Україні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ферма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плямистих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оленів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зможете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помилуватися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цими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красивими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тваринами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але і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погодувати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с.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Іза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центр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лозоплетіння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у Вас буде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можливість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придбати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вироби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лози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дерева та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матеріалів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майстрів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Далі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нас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сироварня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,</w:t>
      </w: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де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сири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виробляються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без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додавання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консервантів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ароматизаторів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У вас буде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можливість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дізнатися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виготовляється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сир, 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також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продегустувати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сортів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сиру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вином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чаєм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І на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завершення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ексрсійного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дня -</w:t>
      </w: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ще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один СПА-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об'єкт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Закарпаття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термальні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басейни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«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Теплі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води»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с.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Велятино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Термальна вода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санаторію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приваблює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надзвичайним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вмістом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йоду й брому (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останній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сильну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заспокійливу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дію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), і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отримують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свердловини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глибиною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майже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кілометр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Вона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подібна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вулканічної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лави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температуру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+45 до +60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градусів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Цельсієм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Перед наливом в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ванни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охолоджують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температури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людського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Мінералізація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(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збагачення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місцевої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"чудо-води"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досягає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100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літр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у той час як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морська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всього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три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грами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готель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Вільний</w:t>
      </w:r>
      <w:proofErr w:type="spellEnd"/>
      <w:r w:rsidRPr="005658A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час.</w:t>
      </w:r>
    </w:p>
    <w:p w:rsidR="00DE5503" w:rsidRPr="00D56659" w:rsidRDefault="00CC69B6" w:rsidP="00CC69B6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rFonts w:ascii="Verdana" w:eastAsia="Times New Roman" w:hAnsi="Verdana" w:cs="Arial"/>
          <w:b/>
          <w:color w:val="212529"/>
          <w:sz w:val="18"/>
          <w:szCs w:val="18"/>
        </w:rPr>
        <w:lastRenderedPageBreak/>
        <w:br/>
      </w:r>
      <w:r w:rsidR="00005AC9">
        <w:rPr>
          <w:rFonts w:ascii="Open Sans" w:hAnsi="Open Sans" w:cs="Open Sans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14" name="Рисунок 14" descr="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C9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005AC9"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74800" cy="1188000"/>
            <wp:effectExtent l="0" t="0" r="0" b="0"/>
            <wp:docPr id="9" name="Рисунок 9" descr="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C9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 w:rsidR="00005AC9">
        <w:rPr>
          <w:rFonts w:ascii="Open Sans" w:hAnsi="Open Sans" w:cs="Open Sans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587600" cy="1188000"/>
            <wp:effectExtent l="0" t="0" r="0" b="0"/>
            <wp:docPr id="8" name="Рисунок 8" descr="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EA2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5658AE" w:rsidRDefault="005658AE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r w:rsidRPr="005658AE">
        <w:rPr>
          <w:rFonts w:ascii="Verdana" w:hAnsi="Verdana"/>
          <w:bCs/>
          <w:color w:val="FFFFFF" w:themeColor="background1"/>
          <w:sz w:val="20"/>
          <w:szCs w:val="20"/>
        </w:rPr>
        <w:t>"Термальні води Косино"</w:t>
      </w:r>
      <w:bookmarkStart w:id="0" w:name="_GoBack"/>
      <w:bookmarkEnd w:id="0"/>
    </w:p>
    <w:p w:rsidR="005658AE" w:rsidRPr="005658AE" w:rsidRDefault="005658AE" w:rsidP="00430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Сніданок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готелі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.</w:t>
      </w:r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br/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Переїзд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Косонь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Вас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купання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басейнах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комплексу "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води Косино":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п'ять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басейнів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три з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вони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знаходяться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відкритим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небом. За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характеристиками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термальні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води в Косино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відносять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хлоридно-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натрієвих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джерел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середнім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ступенем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мінералізації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Крім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є 7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саун: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евкаліптова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трав'яна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римська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лазня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хамам,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угорська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, «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льодова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печера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 і соляна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сауни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5658AE" w:rsidRPr="005658AE" w:rsidRDefault="005658AE" w:rsidP="00430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По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дорозі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 ми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відвідаємо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 м.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Виноградів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старовинне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над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річкою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Тиса. </w:t>
      </w:r>
      <w:proofErr w:type="gram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proofErr w:type="gram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місту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Ви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руїни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«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Канків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розкішний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баронів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Перені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навколо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розкинувся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великий парк з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екзотичними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деревами, костел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Вознесіння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ХІІІ - Х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V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монастир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костел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францисканців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XVI</w:t>
      </w:r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століття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дізнаєтеся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Виноградів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найтепліший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район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Закарпаття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завдяки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Карпати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захищають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холодних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повітряних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Чорна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гора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створює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особливий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мікроклімат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Літо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спекотне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осінь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тепла, а зима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недовга</w:t>
      </w:r>
      <w:proofErr w:type="spellEnd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5658A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м'яка</w:t>
      </w:r>
      <w:proofErr w:type="spellEnd"/>
    </w:p>
    <w:p w:rsidR="005658AE" w:rsidRPr="005658AE" w:rsidRDefault="005658AE" w:rsidP="004303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en-US"/>
        </w:rPr>
      </w:pP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Повернення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 в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>готель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ru-RU"/>
        </w:rPr>
        <w:t xml:space="preserve">.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en-US"/>
        </w:rPr>
        <w:t>Вільний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en-US"/>
        </w:rPr>
        <w:t>час</w:t>
      </w:r>
      <w:proofErr w:type="spellEnd"/>
      <w:r w:rsidRPr="005658AE">
        <w:rPr>
          <w:rFonts w:ascii="Verdana" w:eastAsia="Times New Roman" w:hAnsi="Verdana" w:cs="Arial"/>
          <w:bCs/>
          <w:color w:val="212529"/>
          <w:sz w:val="18"/>
          <w:szCs w:val="18"/>
          <w:lang w:val="en-US"/>
        </w:rPr>
        <w:t>.</w:t>
      </w:r>
    </w:p>
    <w:p w:rsidR="001056D0" w:rsidRPr="00D56659" w:rsidRDefault="00CC69B6" w:rsidP="00CC69B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>
        <w:rPr>
          <w:rFonts w:ascii="Verdana" w:eastAsia="Times New Roman" w:hAnsi="Verdana" w:cs="Arial"/>
          <w:color w:val="212529"/>
          <w:sz w:val="18"/>
          <w:szCs w:val="18"/>
        </w:rPr>
        <w:t xml:space="preserve">    </w:t>
      </w:r>
      <w:r w:rsidR="00005AC9" w:rsidRPr="00005AC9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2109600" cy="1188000"/>
            <wp:effectExtent l="0" t="0" r="5080" b="0"/>
            <wp:docPr id="6" name="Рисунок 6" descr="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C9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005AC9" w:rsidRPr="00005AC9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2145600" cy="1188000"/>
            <wp:effectExtent l="0" t="0" r="7620" b="0"/>
            <wp:docPr id="3" name="Рисунок 3" descr="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503" w:rsidRPr="00D56659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0F06D6" w:rsidRPr="00D56659" w:rsidRDefault="000F06D6" w:rsidP="000F06D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jc w:val="center"/>
        <w:rPr>
          <w:rFonts w:ascii="Verdana" w:hAnsi="Verdana" w:cstheme="majorHAnsi"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color w:val="FFFFFF" w:themeColor="background1"/>
          <w:sz w:val="18"/>
          <w:szCs w:val="18"/>
        </w:rPr>
        <w:t>4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</w:p>
    <w:p w:rsidR="000F06D6" w:rsidRPr="005658AE" w:rsidRDefault="005658AE" w:rsidP="000F06D6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5658AE">
        <w:rPr>
          <w:rFonts w:ascii="Verdana" w:hAnsi="Verdana"/>
          <w:bCs/>
          <w:color w:val="FFFFFF" w:themeColor="background1"/>
          <w:sz w:val="18"/>
          <w:szCs w:val="18"/>
        </w:rPr>
        <w:t>Водна феєрія Карпат - озеро Синевир та водоспад Шипіт</w:t>
      </w:r>
    </w:p>
    <w:p w:rsidR="005658AE" w:rsidRPr="005658AE" w:rsidRDefault="005658AE" w:rsidP="005658AE">
      <w:pPr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Сніданокв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готелі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Звільнення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номерів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с.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Пилипець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високогірне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село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Міжгірського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району.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Екскурсія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до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водоспаду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«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Шипіт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»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- одному з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найкрасивіших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водоспадів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України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Водоспад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спадає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численними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мальовничими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каскадами,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загальна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висота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водоспаду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- 14 м.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Відвідування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алеї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древніх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буків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екскурсію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національний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природний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парк "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Синевир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".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Синевирське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озеро -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перлина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Карпат -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овіяне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легендами,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дивовижне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красі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озеро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розташоване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між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лісистими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горами,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альпійськими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луками,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швидкоплинними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ріками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Теребля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Ріка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в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заповідній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зоні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висоті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989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метрів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над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рівнем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моря.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Пішохідна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прогулянка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озера, не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найлегша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але краса і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цих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місць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того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варті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!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Обід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самостійно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Карпатській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колибі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Переїзд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смт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Воловець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залізничний</w:t>
      </w:r>
      <w:proofErr w:type="spellEnd"/>
      <w:r w:rsidRPr="005658A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вокзал.</w:t>
      </w:r>
    </w:p>
    <w:p w:rsidR="005658AE" w:rsidRPr="005658AE" w:rsidRDefault="005658AE" w:rsidP="005658A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</w:pP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Відправлення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до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Києва</w:t>
      </w:r>
      <w:proofErr w:type="spellEnd"/>
      <w:r w:rsidRPr="005658A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.</w:t>
      </w:r>
    </w:p>
    <w:p w:rsidR="00DE5503" w:rsidRPr="00D56659" w:rsidRDefault="00CC69B6" w:rsidP="005658AE">
      <w:pPr>
        <w:shd w:val="clear" w:color="auto" w:fill="FFFFFF"/>
        <w:spacing w:after="0"/>
        <w:rPr>
          <w:rFonts w:ascii="Verdana" w:eastAsia="Times New Roman" w:hAnsi="Verdana" w:cs="Arial"/>
          <w:color w:val="212529"/>
          <w:sz w:val="18"/>
          <w:szCs w:val="18"/>
        </w:rPr>
      </w:pPr>
      <w:r>
        <w:rPr>
          <w:rFonts w:ascii="Verdana" w:eastAsia="Times New Roman" w:hAnsi="Verdana" w:cs="Arial"/>
          <w:color w:val="212529"/>
          <w:sz w:val="18"/>
          <w:szCs w:val="18"/>
        </w:rPr>
        <w:lastRenderedPageBreak/>
        <w:t xml:space="preserve">    </w:t>
      </w:r>
      <w:r w:rsidR="005658AE" w:rsidRPr="005658AE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1DAEDCB5" wp14:editId="5855C73F">
            <wp:extent cx="1846800" cy="1188000"/>
            <wp:effectExtent l="0" t="0" r="1270" b="0"/>
            <wp:docPr id="12" name="Рисунок 12" descr="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8AE" w:rsidRPr="005658AE">
        <w:rPr>
          <w:rFonts w:ascii="Arial" w:hAnsi="Arial" w:cs="Arial"/>
          <w:b/>
          <w:bCs/>
          <w:noProof/>
          <w:color w:val="FFFFFF"/>
          <w:shd w:val="clear" w:color="auto" w:fill="FFFFFF"/>
          <w:lang w:val="ru-RU"/>
        </w:rPr>
        <w:t xml:space="preserve">  </w:t>
      </w:r>
      <w:r w:rsidR="005658AE" w:rsidRPr="005658AE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6DC99E44" wp14:editId="6AC9837F">
            <wp:extent cx="1674000" cy="1188000"/>
            <wp:effectExtent l="0" t="0" r="2540" b="0"/>
            <wp:docPr id="11" name="Рисунок 11" descr="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8AE" w:rsidRPr="005658AE">
        <w:rPr>
          <w:rFonts w:ascii="Arial" w:hAnsi="Arial" w:cs="Arial"/>
          <w:b/>
          <w:bCs/>
          <w:noProof/>
          <w:color w:val="FFFFFF"/>
          <w:shd w:val="clear" w:color="auto" w:fill="FFFFFF"/>
          <w:lang w:val="ru-RU"/>
        </w:rPr>
        <w:t xml:space="preserve">  </w:t>
      </w:r>
      <w:r w:rsidR="005658AE" w:rsidRPr="005658AE"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 wp14:anchorId="4FC69573" wp14:editId="10602F6D">
            <wp:extent cx="1188000" cy="1188000"/>
            <wp:effectExtent l="0" t="0" r="0" b="0"/>
            <wp:docPr id="1" name="Рисунок 1" descr="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8AE" w:rsidRPr="005658AE">
        <w:rPr>
          <w:rFonts w:ascii="Arial" w:hAnsi="Arial" w:cs="Arial"/>
          <w:b/>
          <w:bCs/>
          <w:noProof/>
          <w:color w:val="FFFFFF"/>
          <w:shd w:val="clear" w:color="auto" w:fill="FFFFFF"/>
          <w:lang w:val="ru-RU"/>
        </w:rPr>
        <w:br/>
      </w:r>
      <w:r w:rsidR="006C4E49">
        <w:rPr>
          <w:rFonts w:ascii="Verdana" w:eastAsia="Times New Roman" w:hAnsi="Verdana" w:cs="Arial"/>
          <w:color w:val="212529"/>
          <w:sz w:val="18"/>
          <w:szCs w:val="18"/>
        </w:rPr>
        <w:br/>
      </w:r>
    </w:p>
    <w:p w:rsidR="003B6777" w:rsidRPr="00D56659" w:rsidRDefault="006C4E49" w:rsidP="001C53B6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>
        <w:rPr>
          <w:rFonts w:ascii="Verdana" w:hAnsi="Verdana" w:cstheme="majorHAnsi"/>
          <w:b/>
          <w:color w:val="FFFFFF" w:themeColor="background1"/>
          <w:sz w:val="24"/>
          <w:szCs w:val="24"/>
        </w:rPr>
        <w:t>Вартість:</w:t>
      </w:r>
    </w:p>
    <w:tbl>
      <w:tblPr>
        <w:tblpPr w:leftFromText="180" w:rightFromText="180" w:vertAnchor="text" w:horzAnchor="margin" w:tblpXSpec="center" w:tblpY="571"/>
        <w:tblW w:w="864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276"/>
        <w:gridCol w:w="1276"/>
        <w:gridCol w:w="1597"/>
        <w:gridCol w:w="1672"/>
      </w:tblGrid>
      <w:tr w:rsidR="00005AC9" w:rsidRPr="006C4E49" w:rsidTr="004303B6">
        <w:trPr>
          <w:trHeight w:val="246"/>
        </w:trPr>
        <w:tc>
          <w:tcPr>
            <w:tcW w:w="2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  <w:lang w:val="en-US"/>
              </w:rPr>
            </w:pPr>
            <w:r>
              <w:rPr>
                <w:rFonts w:ascii="Segoe UI" w:hAnsi="Segoe UI" w:cs="Segoe UI"/>
                <w:color w:val="212529"/>
              </w:rPr>
              <w:t>Проживання/група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15+2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20+2</w:t>
            </w:r>
          </w:p>
        </w:tc>
        <w:tc>
          <w:tcPr>
            <w:tcW w:w="1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30+3</w:t>
            </w:r>
          </w:p>
        </w:tc>
        <w:tc>
          <w:tcPr>
            <w:tcW w:w="16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05AC9" w:rsidRDefault="00005AC9" w:rsidP="00005AC9">
            <w:pPr>
              <w:pStyle w:val="a3"/>
              <w:rPr>
                <w:rFonts w:ascii="Open Sans" w:hAnsi="Open Sans" w:cs="Open Sans"/>
                <w:color w:val="212529"/>
                <w:sz w:val="21"/>
                <w:szCs w:val="21"/>
              </w:rPr>
            </w:pPr>
            <w:r>
              <w:rPr>
                <w:rFonts w:ascii="Open Sans" w:hAnsi="Open Sans" w:cs="Open Sans"/>
                <w:color w:val="212529"/>
                <w:sz w:val="21"/>
                <w:szCs w:val="21"/>
              </w:rPr>
              <w:t>40+4</w:t>
            </w:r>
          </w:p>
          <w:p w:rsidR="00005AC9" w:rsidRDefault="00005AC9" w:rsidP="00005AC9">
            <w:pPr>
              <w:pStyle w:val="a3"/>
              <w:rPr>
                <w:rFonts w:ascii="Open Sans" w:hAnsi="Open Sans" w:cs="Open Sans"/>
                <w:color w:val="212529"/>
                <w:sz w:val="21"/>
                <w:szCs w:val="21"/>
              </w:rPr>
            </w:pPr>
          </w:p>
        </w:tc>
      </w:tr>
      <w:tr w:rsidR="00005AC9" w:rsidRPr="006C4E49" w:rsidTr="004303B6">
        <w:trPr>
          <w:trHeight w:val="258"/>
        </w:trPr>
        <w:tc>
          <w:tcPr>
            <w:tcW w:w="28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Готель 3*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5600 грн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5100 грн</w:t>
            </w:r>
          </w:p>
        </w:tc>
        <w:tc>
          <w:tcPr>
            <w:tcW w:w="15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4600 грн</w:t>
            </w:r>
          </w:p>
        </w:tc>
        <w:tc>
          <w:tcPr>
            <w:tcW w:w="167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 w:rsidR="00005AC9" w:rsidRDefault="00005AC9" w:rsidP="00005AC9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4400 грн</w:t>
            </w:r>
          </w:p>
        </w:tc>
      </w:tr>
    </w:tbl>
    <w:p w:rsidR="006C4E49" w:rsidRPr="00D56659" w:rsidRDefault="006C4E49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b/>
          <w:color w:val="FFFFFF" w:themeColor="background1"/>
          <w:sz w:val="18"/>
          <w:szCs w:val="18"/>
        </w:rPr>
        <w:br/>
      </w:r>
      <w:r>
        <w:rPr>
          <w:rFonts w:ascii="Verdana" w:hAnsi="Verdana" w:cstheme="majorHAnsi"/>
          <w:b/>
          <w:color w:val="FFFFFF" w:themeColor="background1"/>
          <w:sz w:val="18"/>
          <w:szCs w:val="18"/>
        </w:rPr>
        <w:br/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4303B6" w:rsidRPr="004303B6" w:rsidRDefault="004303B6" w:rsidP="004303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Проживання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готелі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категорії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3* в номерах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зручностями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4303B6" w:rsidRPr="004303B6" w:rsidRDefault="004303B6" w:rsidP="004303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Транспортне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обслуговування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програмі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303B6" w:rsidRPr="004303B6" w:rsidRDefault="004303B6" w:rsidP="004303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програмі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- 3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сніданки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303B6" w:rsidRPr="004303B6" w:rsidRDefault="004303B6" w:rsidP="004303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Послуги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гіда-екскурсовода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303B6" w:rsidRPr="004303B6" w:rsidRDefault="004303B6" w:rsidP="004303B6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Страхування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на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період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туру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6C4E49" w:rsidRDefault="00D35265" w:rsidP="00C33884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p w:rsidR="00D35265" w:rsidRPr="006C4E4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  <w:sz w:val="18"/>
          <w:szCs w:val="18"/>
        </w:rPr>
      </w:pPr>
      <w:r w:rsidRPr="006C4E49">
        <w:rPr>
          <w:rFonts w:ascii="Verdana" w:hAnsi="Verdana"/>
          <w:b/>
          <w:color w:val="FFFFFF" w:themeColor="background1"/>
          <w:sz w:val="18"/>
          <w:szCs w:val="18"/>
        </w:rPr>
        <w:t>Не входить у вартість</w:t>
      </w:r>
    </w:p>
    <w:p w:rsidR="004303B6" w:rsidRPr="004303B6" w:rsidRDefault="004303B6" w:rsidP="004303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303B6">
        <w:rPr>
          <w:rFonts w:ascii="Verdana" w:hAnsi="Verdana" w:cstheme="majorHAnsi"/>
          <w:color w:val="212529"/>
          <w:sz w:val="18"/>
          <w:szCs w:val="18"/>
        </w:rPr>
        <w:t>Проживання в готелі категорії 3* в номерах зі зручностями;</w:t>
      </w:r>
    </w:p>
    <w:p w:rsidR="004303B6" w:rsidRPr="004303B6" w:rsidRDefault="004303B6" w:rsidP="004303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303B6">
        <w:rPr>
          <w:rFonts w:ascii="Verdana" w:hAnsi="Verdana" w:cstheme="majorHAnsi"/>
          <w:color w:val="212529"/>
          <w:sz w:val="18"/>
          <w:szCs w:val="18"/>
        </w:rPr>
        <w:t>Транспортне обслуговування по програмі;</w:t>
      </w:r>
    </w:p>
    <w:p w:rsidR="004303B6" w:rsidRPr="004303B6" w:rsidRDefault="004303B6" w:rsidP="004303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303B6">
        <w:rPr>
          <w:rFonts w:ascii="Verdana" w:hAnsi="Verdana" w:cstheme="majorHAnsi"/>
          <w:color w:val="212529"/>
          <w:sz w:val="18"/>
          <w:szCs w:val="18"/>
        </w:rPr>
        <w:t>Харчування по програмі - 3 сніданки;</w:t>
      </w:r>
    </w:p>
    <w:p w:rsidR="004303B6" w:rsidRPr="004303B6" w:rsidRDefault="004303B6" w:rsidP="004303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303B6">
        <w:rPr>
          <w:rFonts w:ascii="Verdana" w:hAnsi="Verdana" w:cstheme="majorHAnsi"/>
          <w:color w:val="212529"/>
          <w:sz w:val="18"/>
          <w:szCs w:val="18"/>
        </w:rPr>
        <w:t>Послуги гіда-екскурсовода;</w:t>
      </w:r>
    </w:p>
    <w:p w:rsidR="004303B6" w:rsidRPr="004303B6" w:rsidRDefault="004303B6" w:rsidP="004303B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303B6">
        <w:rPr>
          <w:rFonts w:ascii="Verdana" w:hAnsi="Verdana" w:cstheme="majorHAnsi"/>
          <w:color w:val="212529"/>
          <w:sz w:val="18"/>
          <w:szCs w:val="18"/>
        </w:rPr>
        <w:t>Страхування на період туру.</w:t>
      </w:r>
    </w:p>
    <w:p w:rsidR="006C4E49" w:rsidRPr="006C4E49" w:rsidRDefault="008C0AB0" w:rsidP="004303B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en-US"/>
        </w:rPr>
      </w:pPr>
      <w:r>
        <w:rPr>
          <w:rFonts w:ascii="Verdana" w:hAnsi="Verdana" w:cstheme="majorHAnsi"/>
          <w:color w:val="212529"/>
          <w:sz w:val="18"/>
          <w:szCs w:val="18"/>
          <w:lang w:val="en-US"/>
        </w:rPr>
        <w:br/>
      </w:r>
    </w:p>
    <w:p w:rsidR="008C0AB0" w:rsidRPr="00D56659" w:rsidRDefault="008C0AB0" w:rsidP="008C0AB0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>
        <w:rPr>
          <w:rFonts w:ascii="Verdana" w:hAnsi="Verdana" w:cstheme="majorHAnsi"/>
          <w:b/>
          <w:color w:val="FFFFFF" w:themeColor="background1"/>
          <w:sz w:val="18"/>
          <w:szCs w:val="18"/>
        </w:rPr>
        <w:t>Вартість вхідних квитків:</w:t>
      </w:r>
    </w:p>
    <w:p w:rsidR="008C0AB0" w:rsidRPr="006C4E49" w:rsidRDefault="008C0AB0" w:rsidP="008C0AB0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Ужгородський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- 150 </w:t>
      </w:r>
      <w:proofErr w:type="spellStart"/>
      <w:proofErr w:type="gram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.,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Термальні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води Косино – 500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/3 год,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150 см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(до 4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дітей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на 1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дорослого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Мукачівський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замок: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- 150 </w:t>
      </w:r>
      <w:proofErr w:type="spellStart"/>
      <w:proofErr w:type="gram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.,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учнівський</w:t>
      </w:r>
      <w:proofErr w:type="spellEnd"/>
      <w:proofErr w:type="gram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грн.,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дошкільного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віку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Водоспад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Шипіт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7-16 р. – 30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;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до 7 р. -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Реабілітаційний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центр бурого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ведмедя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реабілітаційний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центр бурого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ведмедя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100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школярі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50 грн.;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Озеро “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Синевир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”: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загальний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пенсійний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60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студенти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і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школярі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– 30 грн.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Термальний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комплекс "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Жайворонок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" - 250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/дор/2 год; 125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дитина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/2 год;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діти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нижчі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за 120 см -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вхід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безкоштовний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Термальний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комплекс "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Теплі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води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Велятино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" - 250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/дор/2 </w:t>
      </w:r>
      <w:proofErr w:type="gram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год;</w:t>
      </w:r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 </w:t>
      </w:r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100</w:t>
      </w:r>
      <w:proofErr w:type="gram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дитина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/2 год;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Оленяча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ферма - 50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/дор, 30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/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дит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ru-RU"/>
        </w:rPr>
        <w:t>;</w:t>
      </w:r>
    </w:p>
    <w:p w:rsidR="004303B6" w:rsidRPr="004303B6" w:rsidRDefault="004303B6" w:rsidP="004303B6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Дегустація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proofErr w:type="gram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сиру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  -</w:t>
      </w:r>
      <w:proofErr w:type="gram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150 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грн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/</w:t>
      </w:r>
      <w:proofErr w:type="spellStart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особа</w:t>
      </w:r>
      <w:proofErr w:type="spellEnd"/>
      <w:r w:rsidRPr="004303B6">
        <w:rPr>
          <w:rFonts w:ascii="Verdana" w:hAnsi="Verdana" w:cstheme="majorHAnsi"/>
          <w:color w:val="212529"/>
          <w:sz w:val="18"/>
          <w:szCs w:val="18"/>
          <w:lang w:val="en-US"/>
        </w:rPr>
        <w:t>.</w:t>
      </w:r>
    </w:p>
    <w:p w:rsidR="00D35265" w:rsidRPr="00C33884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  <w:lang w:val="ru-RU"/>
        </w:rPr>
      </w:pPr>
    </w:p>
    <w:sectPr w:rsidR="00D35265" w:rsidRPr="00C33884">
      <w:headerReference w:type="default" r:id="rId2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5E" w:rsidRDefault="004E425E" w:rsidP="00840880">
      <w:pPr>
        <w:spacing w:after="0" w:line="240" w:lineRule="auto"/>
      </w:pPr>
      <w:r>
        <w:separator/>
      </w:r>
    </w:p>
  </w:endnote>
  <w:endnote w:type="continuationSeparator" w:id="0">
    <w:p w:rsidR="004E425E" w:rsidRDefault="004E425E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5E" w:rsidRDefault="004E425E" w:rsidP="00840880">
      <w:pPr>
        <w:spacing w:after="0" w:line="240" w:lineRule="auto"/>
      </w:pPr>
      <w:r>
        <w:separator/>
      </w:r>
    </w:p>
  </w:footnote>
  <w:footnote w:type="continuationSeparator" w:id="0">
    <w:p w:rsidR="004E425E" w:rsidRDefault="004E425E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04" w:rsidRPr="00163604" w:rsidRDefault="00840880" w:rsidP="00163604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EA2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163604" w:rsidRPr="00163604"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  <w:t>АКВАТУР В ЗАКАРПАТТЯ</w:t>
    </w:r>
  </w:p>
  <w:p w:rsidR="003C6052" w:rsidRPr="003C6052" w:rsidRDefault="003C6052" w:rsidP="003C6052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eastAsia="ru-RU"/>
      </w:rPr>
    </w:pPr>
  </w:p>
  <w:p w:rsidR="00840880" w:rsidRPr="00894EA2" w:rsidRDefault="004E425E" w:rsidP="00894EA2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894EA2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4E425E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4E425E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287AC1"/>
    <w:multiLevelType w:val="multilevel"/>
    <w:tmpl w:val="2AE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7433A"/>
    <w:multiLevelType w:val="multilevel"/>
    <w:tmpl w:val="834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93853"/>
    <w:multiLevelType w:val="multilevel"/>
    <w:tmpl w:val="3168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45525"/>
    <w:multiLevelType w:val="multilevel"/>
    <w:tmpl w:val="489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62FFF"/>
    <w:multiLevelType w:val="multilevel"/>
    <w:tmpl w:val="1F2A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039A4"/>
    <w:multiLevelType w:val="multilevel"/>
    <w:tmpl w:val="157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46AE1"/>
    <w:multiLevelType w:val="multilevel"/>
    <w:tmpl w:val="21C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539B2"/>
    <w:multiLevelType w:val="multilevel"/>
    <w:tmpl w:val="37CA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5F692D"/>
    <w:multiLevelType w:val="multilevel"/>
    <w:tmpl w:val="8834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20CEE"/>
    <w:multiLevelType w:val="multilevel"/>
    <w:tmpl w:val="665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005AC9"/>
    <w:rsid w:val="000F06D6"/>
    <w:rsid w:val="001056D0"/>
    <w:rsid w:val="00140432"/>
    <w:rsid w:val="00163604"/>
    <w:rsid w:val="00176F0E"/>
    <w:rsid w:val="001C53B6"/>
    <w:rsid w:val="0036164F"/>
    <w:rsid w:val="00386259"/>
    <w:rsid w:val="00393DCF"/>
    <w:rsid w:val="003B6777"/>
    <w:rsid w:val="003C6052"/>
    <w:rsid w:val="004303B6"/>
    <w:rsid w:val="00450660"/>
    <w:rsid w:val="00463025"/>
    <w:rsid w:val="004C1A16"/>
    <w:rsid w:val="004E3925"/>
    <w:rsid w:val="004E425E"/>
    <w:rsid w:val="004E7C36"/>
    <w:rsid w:val="0051408F"/>
    <w:rsid w:val="00520FFA"/>
    <w:rsid w:val="005658AE"/>
    <w:rsid w:val="006C4E49"/>
    <w:rsid w:val="00712167"/>
    <w:rsid w:val="00752D43"/>
    <w:rsid w:val="00756DF1"/>
    <w:rsid w:val="007A2881"/>
    <w:rsid w:val="007C5C9F"/>
    <w:rsid w:val="00826C8B"/>
    <w:rsid w:val="00840880"/>
    <w:rsid w:val="00894EA2"/>
    <w:rsid w:val="008C0AB0"/>
    <w:rsid w:val="008C3F7A"/>
    <w:rsid w:val="008F2CB1"/>
    <w:rsid w:val="00902CE4"/>
    <w:rsid w:val="009508E6"/>
    <w:rsid w:val="009D3F4E"/>
    <w:rsid w:val="00A44F33"/>
    <w:rsid w:val="00AC3EEA"/>
    <w:rsid w:val="00B148C7"/>
    <w:rsid w:val="00BB28AD"/>
    <w:rsid w:val="00C33884"/>
    <w:rsid w:val="00C9528F"/>
    <w:rsid w:val="00CC69B6"/>
    <w:rsid w:val="00CD5373"/>
    <w:rsid w:val="00D35265"/>
    <w:rsid w:val="00D56659"/>
    <w:rsid w:val="00DE5503"/>
    <w:rsid w:val="00E46207"/>
    <w:rsid w:val="00E52AEA"/>
    <w:rsid w:val="00F759BE"/>
    <w:rsid w:val="00FC4E5F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CFB1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akums.com.ua/storage/watermarked/YupS5xgtOoJjdIwSSFV2B72saFXNKvkgiWWeIWNd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sakums.com.ua/storage/watermarked/OoB3WijSJx01tVl3nZ3Dp2pq5aD5WBBoxS14yIxG.jpeg" TargetMode="External"/><Relationship Id="rId7" Type="http://schemas.openxmlformats.org/officeDocument/2006/relationships/hyperlink" Target="https://sakums.com.ua/storage/watermarked/SnUumjMVVtotiCM5qiuvXPOrxanIWlOi4QFrDupE.jpe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sakums.com.ua/storage/watermarked/V0r5gl2aO1lxBMCaRNsTmQmbbvELaPnzdYxM6Sky.jpeg" TargetMode="External"/><Relationship Id="rId25" Type="http://schemas.openxmlformats.org/officeDocument/2006/relationships/hyperlink" Target="https://sakums.com.ua/storage/watermarked/Izf2s58I9FBwzIPbtWVqEEuVrAcaSgXMmsLDjYPc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JjdWlIJQN3vSaCadyxNRZGneUQDJQvbyTeyRHI67.jpeg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sakums.com.ua/storage/watermarked/Nrkj16tVi3WV3gnW8E5KG0xG6nLRYAECy4c8sKNq.jpeg" TargetMode="External"/><Relationship Id="rId23" Type="http://schemas.openxmlformats.org/officeDocument/2006/relationships/hyperlink" Target="https://sakums.com.ua/storage/watermarked/5PNMFDlk9LN0QE5fE0cnv2h8pfyOfmmDHKjrsBJV.jpe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sakums.com.ua/storage/watermarked/05WLBMsgWH6NMgPUJBdV6E5DyhfSRSeHjE5V49eb.jp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kcQ1dLv32IQ3a9li2kEiaqqseXBXEQfgiWf509TO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sakums.com.ua/storage/watermarked/z6iLWwJjfWu7gYUi75IMtJ1pjQ4y3qHjpxZRr2XR.jpe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2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4</cp:revision>
  <dcterms:created xsi:type="dcterms:W3CDTF">2024-02-13T16:44:00Z</dcterms:created>
  <dcterms:modified xsi:type="dcterms:W3CDTF">2024-02-13T16:55:00Z</dcterms:modified>
</cp:coreProperties>
</file>