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AC" w:rsidRPr="002E6227" w:rsidRDefault="00C97BFB" w:rsidP="006A32A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r w:rsidRPr="00C97BFB">
        <w:rPr>
          <w:rFonts w:ascii="Verdana" w:hAnsi="Verdana"/>
          <w:b/>
          <w:sz w:val="24"/>
          <w:szCs w:val="24"/>
        </w:rPr>
        <w:t>КОРОЛІВСТВО РОЗКОШІ СЕРЕДЗЕМНОМОР'Я: ІТАЛІЯ, ФРАНЦІЯ, МОНАКО (шкільні канікули)</w:t>
      </w:r>
    </w:p>
    <w:bookmarkEnd w:id="0"/>
    <w:p w:rsidR="005F1EA2" w:rsidRPr="005F1EA2" w:rsidRDefault="005F1EA2" w:rsidP="005F1EA2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5F1EA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14.02.2026</w:t>
      </w:r>
    </w:p>
    <w:p w:rsidR="005F1EA2" w:rsidRPr="005F1EA2" w:rsidRDefault="005F1EA2" w:rsidP="005F1EA2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5F1EA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07.03.2026</w:t>
      </w:r>
    </w:p>
    <w:p w:rsidR="005F1EA2" w:rsidRPr="005F1EA2" w:rsidRDefault="005F1EA2" w:rsidP="005F1EA2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5F1EA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21.03.2026</w:t>
      </w:r>
    </w:p>
    <w:p w:rsidR="005F1EA2" w:rsidRPr="005F1EA2" w:rsidRDefault="005F1EA2" w:rsidP="005F1EA2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5F1EA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28.03.2026</w:t>
      </w:r>
    </w:p>
    <w:p w:rsidR="005F1EA2" w:rsidRPr="005F1EA2" w:rsidRDefault="005F1EA2" w:rsidP="005F1EA2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5F1EA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25.04.2026</w:t>
      </w:r>
    </w:p>
    <w:p w:rsidR="005F1EA2" w:rsidRPr="005F1EA2" w:rsidRDefault="005F1EA2" w:rsidP="005F1EA2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5F1EA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02.05.2026</w:t>
      </w:r>
    </w:p>
    <w:p w:rsidR="005F1EA2" w:rsidRPr="005F1EA2" w:rsidRDefault="005F1EA2" w:rsidP="005F1EA2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5F1EA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27.06.2026</w:t>
      </w:r>
    </w:p>
    <w:p w:rsidR="005F1EA2" w:rsidRPr="005F1EA2" w:rsidRDefault="005F1EA2" w:rsidP="005F1EA2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5F1EA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19.09.2026</w:t>
      </w:r>
    </w:p>
    <w:p w:rsidR="005F1EA2" w:rsidRPr="005F1EA2" w:rsidRDefault="005F1EA2" w:rsidP="005F1EA2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5F1EA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24.10.2026</w:t>
      </w:r>
    </w:p>
    <w:p w:rsidR="00E659D2" w:rsidRPr="005F1EA2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F1EA2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E659D2" w:rsidRPr="005F1EA2" w:rsidRDefault="00C97BFB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На зустріч пригодам - починаємо з Будапешту - столиці Угорщини!</w:t>
      </w:r>
    </w:p>
    <w:p w:rsidR="00C97BFB" w:rsidRPr="005F1EA2" w:rsidRDefault="00C97BFB" w:rsidP="004F30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Мукачево</w:t>
      </w:r>
      <w:proofErr w:type="gram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представником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компанії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Сакумс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автобусу (автобус буде подано на парковку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привокзальній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Орієнтовний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збору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- 06:45. Посадка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комфортабельний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автобус.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кордон о 07:00. *Час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змінюватись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транзитний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"Будапешт -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Дунаю"</w:t>
      </w:r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10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Буда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елегантний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Пешт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сполучені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двохмільйонний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мегаполіс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розділяє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Дунай. Головна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Героїв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Вайдахуняд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готичний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Богородиці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(Св.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Матяша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тераси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Рибацького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бастіону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Королівський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Поєднання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Будапешт!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завершенням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дня для Вас стане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"Будапешт в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ілюмінації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(30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25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-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захоплююча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 кораблику</w:t>
      </w:r>
      <w:proofErr w:type="gram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Дунаєм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святково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ілюмінованими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мостами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солодким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напоєм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бокалом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шампанського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*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/Вечеря.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97BFB" w:rsidRPr="005F1EA2" w:rsidRDefault="00C97BFB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ночівля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#1.</w:t>
      </w:r>
    </w:p>
    <w:p w:rsidR="005F1EA2" w:rsidRPr="005F1EA2" w:rsidRDefault="005F1EA2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97BFB" w:rsidRPr="005F1EA2" w:rsidRDefault="00C97BFB" w:rsidP="00C97B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495425" cy="996950"/>
            <wp:effectExtent l="0" t="0" r="9525" b="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231" cy="99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24000" cy="1016001"/>
            <wp:effectExtent l="0" t="0" r="0" b="0"/>
            <wp:docPr id="11" name="Рисунок 1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96" cy="101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04950" cy="1003300"/>
            <wp:effectExtent l="0" t="0" r="0" b="6350"/>
            <wp:docPr id="15" name="Рисунок 1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990" cy="100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38300" cy="999363"/>
            <wp:effectExtent l="0" t="0" r="0" b="0"/>
            <wp:docPr id="16" name="Рисунок 1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35" cy="100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5F1EA2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F1EA2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E659D2" w:rsidRPr="005F1EA2" w:rsidRDefault="00C97BFB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Знайомство з Любляною - столицею Словенії та драконів!</w:t>
      </w:r>
    </w:p>
    <w:p w:rsidR="00C97BFB" w:rsidRPr="005F1EA2" w:rsidRDefault="00C97BFB" w:rsidP="004F30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Словенії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Любляну.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Оглядова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містом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Любляна</w:t>
      </w:r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 (</w:t>
      </w:r>
      <w:r w:rsidRPr="005F1EA2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у </w:t>
      </w:r>
      <w:proofErr w:type="spellStart"/>
      <w:r w:rsidRPr="005F1EA2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вартості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Ви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Прешерна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Конгресу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1821 року,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Потрійний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Дракона,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мерію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собор Святого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Миколая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дивовижною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бронзовою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брамою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університет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найдавніший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Словенії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бібліотеку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фермерський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ринок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піднятись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Люблянського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граду,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витримав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облогу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імперії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Османа,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насолодитеся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видами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по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прогулятись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біля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Мірамаре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околиці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Трієсту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(трансфер 15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/особа).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квітучим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парком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скелястому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височить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Мірамаре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Класичний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дусі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середньовіччя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історичною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резиденцією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Габсбургів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красивому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спокійному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березі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затоки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Адріатичного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моря,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красивого парку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звивистими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доріжками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альтанками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ставками, 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фонтанів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скульптур і музею.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</w:t>
      </w:r>
      <w:proofErr w:type="gram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замок</w:t>
      </w:r>
      <w:proofErr w:type="gram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оплата, а ось в парку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гуляти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97BFB" w:rsidRPr="005F1EA2" w:rsidRDefault="00C97BFB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*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/Вечеря.</w:t>
      </w:r>
    </w:p>
    <w:p w:rsidR="00C97BFB" w:rsidRPr="005F1EA2" w:rsidRDefault="00C97BFB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97BFB" w:rsidRPr="005F1EA2" w:rsidRDefault="00C97BFB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Поселення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#2.</w:t>
      </w:r>
    </w:p>
    <w:p w:rsidR="005F1EA2" w:rsidRPr="005F1EA2" w:rsidRDefault="005F1EA2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974747" w:rsidRPr="005F1EA2" w:rsidRDefault="00C97BFB" w:rsidP="001D005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924050" cy="1282700"/>
            <wp:effectExtent l="0" t="0" r="0" b="0"/>
            <wp:docPr id="17" name="Рисунок 1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916" cy="128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905000" cy="1270000"/>
            <wp:effectExtent l="0" t="0" r="0" b="6350"/>
            <wp:docPr id="18" name="Рисунок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12" cy="127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248802" cy="1266825"/>
            <wp:effectExtent l="0" t="0" r="0" b="0"/>
            <wp:docPr id="19" name="Рисунок 1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514" cy="127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5F1EA2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F1EA2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E659D2" w:rsidRPr="005F1EA2" w:rsidRDefault="00C97BFB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 xml:space="preserve">Куточок морського раю - італійська </w:t>
      </w:r>
      <w:proofErr w:type="spellStart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Лігурія</w:t>
      </w:r>
      <w:proofErr w:type="spellEnd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 xml:space="preserve">: столиця Генуя, розкішні </w:t>
      </w:r>
      <w:proofErr w:type="spellStart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Портофіно</w:t>
      </w:r>
      <w:proofErr w:type="spellEnd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 xml:space="preserve"> та Санта </w:t>
      </w:r>
      <w:proofErr w:type="spellStart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Маргерита</w:t>
      </w:r>
      <w:proofErr w:type="spellEnd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 xml:space="preserve">, елегантні </w:t>
      </w:r>
      <w:proofErr w:type="spellStart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Рапалло</w:t>
      </w:r>
      <w:proofErr w:type="spellEnd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 xml:space="preserve"> та Сестри Леванте</w:t>
      </w:r>
    </w:p>
    <w:p w:rsidR="00C97BFB" w:rsidRPr="005F1EA2" w:rsidRDefault="00C97BFB" w:rsidP="004F30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Генуєю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Екскурсія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столицею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Лігурії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-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Генуєю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(</w:t>
      </w:r>
      <w:r w:rsidRPr="005F1EA2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en-US"/>
        </w:rPr>
        <w:t xml:space="preserve">у </w:t>
      </w:r>
      <w:proofErr w:type="spellStart"/>
      <w:r w:rsidRPr="005F1EA2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en-US"/>
        </w:rPr>
        <w:t>вартості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)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стартує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порту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: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саме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цій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старовинній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бухті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почалася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історія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могутньої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морської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держави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найцікавіші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факти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Генуї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дійдете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Христофора Колумба —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видатного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генуезця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Вузькі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приведуть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палаццо Сан-Джорджо, де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розташовується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найперший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банк.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того, маршрут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пройде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площею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П'яцца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Феррарі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вулицею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Гарібальді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захоплює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палацами,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40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внесені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«Золотого списку»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культурної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спадщини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ЮНЕСКО.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звичайно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кафедральний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Сан-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Лоренцо.Тут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тісно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сусідить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ремеслом, 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каруджі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наповнені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історіями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любовних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романів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інтриг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аристократів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місцевість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настільки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вражає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красою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казковою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атмосферою,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великий попит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режисерів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Генуї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знімали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фільми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Люм’єр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Альфред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Хічкок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*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/Вечеря.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Генуї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Рекомендуємо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Музей моря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Галата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18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13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- є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найінноваційнішим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морським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музеєм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Середземному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традиційних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розміщується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обладнання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картини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компаси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інструменти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зазвичай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використовувалися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борту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кораблів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протягом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всієї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відвідувачі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матимуть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помилуватися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реконструкцією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генуезького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камбуза 17-го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оглянути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приміщення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Арсеналу,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Збройову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палату та лист через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атласи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16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допомогою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мультимедійного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програмного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забезпечення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Відвідувачі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зможуть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сісти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лігурійського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бригантина 19-го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найсміливіших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шанс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направити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судно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Горн у «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віртуальному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але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реалістичному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штормі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Океанаріум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Генуї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27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18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є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найбільшою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виставкою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водного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біорізноманіття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27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тисяч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квадратних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метрів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70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акваріум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12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тисяч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600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тлі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Генуезької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затоки.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підводного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дельфінів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акул,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пінгвінів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ламантинів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медуз,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тюленів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тропічних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антарктичних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відвідувачів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Розлянете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акваріум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акулами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голографічними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ефектами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Поспостерігайте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папуаськими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магеллановими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пінгвінами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Крижаному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королівстві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імітує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клімат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Фолклендських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островів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Хочете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сповільнитися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насолодитися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тягуче-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неквапливо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приємному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релаксі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чарівності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моменту?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перлинами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Середземномор'я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Вас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чекають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розкішна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Санта-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Маргерита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зірковий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Портофіно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вартість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трансфер+катер+екскурсія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гідом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60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/особа,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лише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трансфер+катер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45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/особа)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Елегантні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Рапалло +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Сестри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Леванте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вартість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трансфер+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гідом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45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лише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 – 25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Рапалло -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райський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куточок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письменників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художників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стало домом і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американського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письменника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Езра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Паунда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ірландського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поета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драматурга, лауреата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Нобелівської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премії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літератури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Вільяма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Батлера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Йейтса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вищезгаданих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представників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інтелектуальної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еліти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XX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натхнення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Рапалло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знайшли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знаменитостей,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творців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дипломатів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компактність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курортного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замком 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XVI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надає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вишуканої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аристократичної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атмосфери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нотками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поетичної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ностальгії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Сестри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Леванте -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елегантне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гармонійно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поєднує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незайману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природу.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Затишні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кав'ярні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рибні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ресторанчики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вздовж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набережної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залишать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байдужими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найвибагливіших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гурманів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Переїзд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ночівля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#3.</w:t>
      </w:r>
    </w:p>
    <w:p w:rsidR="005F1EA2" w:rsidRPr="005F1EA2" w:rsidRDefault="005F1EA2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42106" w:rsidRPr="005F1EA2" w:rsidRDefault="00C97BFB" w:rsidP="001D005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33525" cy="1022350"/>
            <wp:effectExtent l="0" t="0" r="9525" b="6350"/>
            <wp:docPr id="21" name="Рисунок 2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33525" cy="1022350"/>
            <wp:effectExtent l="0" t="0" r="9525" b="6350"/>
            <wp:docPr id="22" name="Рисунок 2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24000" cy="1010921"/>
            <wp:effectExtent l="0" t="0" r="0" b="0"/>
            <wp:docPr id="23" name="Рисунок 2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705" cy="103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800225" cy="1014126"/>
            <wp:effectExtent l="0" t="0" r="0" b="0"/>
            <wp:docPr id="24" name="Рисунок 2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666" cy="102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5F1EA2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F1EA2">
        <w:rPr>
          <w:rFonts w:ascii="Verdana" w:hAnsi="Verdana" w:cstheme="minorHAnsi"/>
          <w:color w:val="FFFFFF"/>
          <w:sz w:val="18"/>
          <w:szCs w:val="18"/>
        </w:rPr>
        <w:t>4 день</w:t>
      </w:r>
    </w:p>
    <w:p w:rsidR="00E659D2" w:rsidRPr="005F1EA2" w:rsidRDefault="00C97BFB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Італійське Сан-Ремо та Лазурний берез Франції чекає!</w:t>
      </w:r>
    </w:p>
    <w:p w:rsidR="005F1EA2" w:rsidRDefault="005F1EA2" w:rsidP="005F1EA2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5F1EA2" w:rsidRPr="005F1EA2" w:rsidRDefault="005F1EA2" w:rsidP="005F1EA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Лазурний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Берег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Франції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у </w:t>
      </w:r>
      <w:proofErr w:type="spellStart"/>
      <w:proofErr w:type="gramStart"/>
      <w:r w:rsidRPr="005F1EA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Ніцу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.</w:t>
      </w:r>
      <w:proofErr w:type="gramEnd"/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Ніцу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–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Лазурного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узбережжя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Франції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 і справа манить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обійми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тисячі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любителів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пляжного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Англійська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набережна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Ніцці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одна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визначних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пам'яток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променад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не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лише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Ніцци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й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усієї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Франції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зрозумієте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означає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Ніцци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море, як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люблять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проводити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води,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здійсніть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перше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занурення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побут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*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/Вечеря</w:t>
      </w: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Рекомендуємо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королівство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Монако + фабрика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парфумів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Фрагонар у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Ез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(65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55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</w:t>
      </w: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Ви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побуваєте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крихітній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державі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Монако,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витягнутій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уздовж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4 </w:t>
      </w:r>
      <w:proofErr w:type="gram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км ,</w:t>
      </w:r>
      <w:proofErr w:type="gram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символізує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гламур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Монако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Монте-Карло. Ви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H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ô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tel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de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Paris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Океанографічний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Кафедральний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знамениту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авеню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принцеси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Грейс.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Погуляємо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Старого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зустрінемо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карабінерів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охороняють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Княжий палац.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Потім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трасою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Формули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вирушимо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князівства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Монте-Карло,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висотними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будинками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модними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готелями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перед вами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постане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знамените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Казино Монте Карло,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Оперний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театр,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престижні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ресторани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звідусіль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відкриваються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краєвиди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море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яхтовий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порт.</w:t>
      </w: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Ез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один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музеїв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парфумерії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вас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занурення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запахів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екскурсовод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розкриє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секрети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парфумерного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Фрагонар,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розповість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продукції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допоможе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підібрати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аромат.</w:t>
      </w: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зворотному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шляху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насолоджуйтесь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краєвидами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Вільфранша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півострова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Сен-Жан-Кап-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Ферра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зійшли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наче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картинки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оглядовому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Переїз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готель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#4.</w:t>
      </w:r>
    </w:p>
    <w:p w:rsidR="005F1EA2" w:rsidRPr="005F1EA2" w:rsidRDefault="005F1EA2" w:rsidP="005F1EA2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C97BFB" w:rsidRPr="005F1EA2" w:rsidRDefault="00C97BFB" w:rsidP="005F1EA2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  <w:lang w:val="en-US"/>
        </w:rPr>
      </w:pP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19250" cy="1079500"/>
            <wp:effectExtent l="0" t="0" r="0" b="6350"/>
            <wp:docPr id="25" name="Рисунок 2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19" cy="108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28775" cy="1085850"/>
            <wp:effectExtent l="0" t="0" r="9525" b="0"/>
            <wp:docPr id="26" name="Рисунок 2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28775" cy="1085850"/>
            <wp:effectExtent l="0" t="0" r="9525" b="0"/>
            <wp:docPr id="27" name="Рисунок 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76816" cy="1076325"/>
            <wp:effectExtent l="0" t="0" r="4445" b="0"/>
            <wp:docPr id="28" name="Рисунок 2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85" cy="108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D2" w:rsidRPr="005F1EA2" w:rsidRDefault="00E659D2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F1EA2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9623A3" w:rsidRPr="005F1EA2" w:rsidRDefault="00C97BFB" w:rsidP="001D005D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 xml:space="preserve">Мілан - місто, яке диктує моду світу, європейська столиця </w:t>
      </w:r>
      <w:proofErr w:type="spellStart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шопінгу</w:t>
      </w:r>
      <w:proofErr w:type="spellEnd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 xml:space="preserve"> прекрасного </w:t>
      </w:r>
      <w:proofErr w:type="spellStart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Дуомо</w:t>
      </w:r>
      <w:proofErr w:type="spellEnd"/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 xml:space="preserve"> !</w:t>
      </w:r>
    </w:p>
    <w:p w:rsidR="00C97BFB" w:rsidRPr="005F1EA2" w:rsidRDefault="00C97BFB" w:rsidP="00C97B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оглядову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Мілан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модна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столиця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Європи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Діловий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промисловий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водночас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законодавцем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моду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світові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бренди,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вишуканий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елегантний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італійський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стиль,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сотні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бутіків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розпродажі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фірмових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речей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величезними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знижками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все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вам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Версаче,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Армані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Прада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модельєри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черпали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натхнення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свою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самобутність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є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скарбницею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пам’яток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Дуомський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собор, Ла Скала, галерея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Вітторіо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Емануеле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церкви,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магазини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кав’ярні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кондитерські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закохати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себе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півпогляду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одного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ковтка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гарячого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шоколаду,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п'ятихвилинної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платанами.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Таємниці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собору </w:t>
      </w:r>
      <w:proofErr w:type="spellStart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Дуомо</w:t>
      </w:r>
      <w:proofErr w:type="spellEnd"/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5F1EA2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 -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символ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Міланський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Собор.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один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соборів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Храм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повністю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зроблений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мармуру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практично не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зустрічається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спорудах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скільки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приховано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всередині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собору! Тут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зберігається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цвях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яким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розіп'яли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Ісуса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єгипетська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ванна 4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використовується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якості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купелі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вітражі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вікнах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15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передають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кольору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97BFB" w:rsidRPr="005F1EA2" w:rsidRDefault="00C97BFB" w:rsidP="004F30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 *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/Вечеря</w:t>
      </w:r>
    </w:p>
    <w:p w:rsidR="00C97BFB" w:rsidRPr="005F1EA2" w:rsidRDefault="00C97BFB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97BFB" w:rsidRPr="005F1EA2" w:rsidRDefault="00C97BFB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Мілану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нічний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Мукачево</w:t>
      </w:r>
      <w:proofErr w:type="gram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F1EA2" w:rsidRPr="005F1EA2" w:rsidRDefault="005F1EA2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97BFB" w:rsidRPr="005F1EA2" w:rsidRDefault="00C97BFB" w:rsidP="00C97BF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495425" cy="1038490"/>
            <wp:effectExtent l="0" t="0" r="0" b="9525"/>
            <wp:docPr id="29" name="Рисунок 2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77" cy="10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66875" cy="1055689"/>
            <wp:effectExtent l="0" t="0" r="0" b="0"/>
            <wp:docPr id="30" name="Рисунок 3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41" cy="106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71625" cy="1047750"/>
            <wp:effectExtent l="0" t="0" r="9525" b="0"/>
            <wp:docPr id="31" name="Рисунок 3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A2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28445" cy="1018963"/>
            <wp:effectExtent l="0" t="0" r="0" b="0"/>
            <wp:docPr id="32" name="Рисунок 3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66" cy="10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BFB" w:rsidRPr="005F1EA2" w:rsidRDefault="00C97BFB" w:rsidP="00C97BFB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F1EA2">
        <w:rPr>
          <w:rFonts w:ascii="Verdana" w:hAnsi="Verdana" w:cstheme="minorHAnsi"/>
          <w:color w:val="FFFFFF"/>
          <w:sz w:val="18"/>
          <w:szCs w:val="18"/>
        </w:rPr>
        <w:t>6 день</w:t>
      </w:r>
    </w:p>
    <w:p w:rsidR="00C97BFB" w:rsidRPr="005F1EA2" w:rsidRDefault="00C97BFB" w:rsidP="00C97BFB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 w:rsidRPr="005F1EA2">
        <w:rPr>
          <w:rFonts w:ascii="Verdana" w:hAnsi="Verdana"/>
          <w:b/>
          <w:bCs/>
          <w:color w:val="FFFFFF"/>
          <w:sz w:val="18"/>
          <w:szCs w:val="18"/>
          <w:shd w:val="clear" w:color="auto" w:fill="49B162"/>
        </w:rPr>
        <w:t>Прибуття у Мукачево</w:t>
      </w:r>
    </w:p>
    <w:p w:rsidR="00C97BFB" w:rsidRPr="005F1EA2" w:rsidRDefault="00C97BFB" w:rsidP="00C97B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97BFB" w:rsidRPr="005F1EA2" w:rsidRDefault="00C97BFB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Проходження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угорсько-українського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</w:t>
      </w:r>
    </w:p>
    <w:p w:rsidR="00C97BFB" w:rsidRPr="005F1EA2" w:rsidRDefault="00C97BFB" w:rsidP="00C97B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Мукачево.</w:t>
      </w:r>
    </w:p>
    <w:p w:rsidR="001D005D" w:rsidRDefault="00C97BFB" w:rsidP="005F1EA2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Посадка на потяг </w:t>
      </w:r>
      <w:proofErr w:type="spellStart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5F1EA2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23.00</w:t>
      </w:r>
    </w:p>
    <w:p w:rsidR="005F1EA2" w:rsidRPr="005F1EA2" w:rsidRDefault="005F1EA2" w:rsidP="005F1E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264B8" w:rsidRPr="00A91D50" w:rsidRDefault="00E6728B" w:rsidP="00A91D50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="00A91D50"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 w:rsid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r w:rsidR="006E7E97">
        <w:fldChar w:fldCharType="begin"/>
      </w:r>
      <w:r w:rsidR="006E7E97">
        <w:instrText xml:space="preserve"> HYPERLINK "https://sakums.com.ua/uk/tours/517-mrii-zdijsnyuyutsya-mi-v-parizhi-ekonom-shkilni-kanikuli" </w:instrText>
      </w:r>
      <w:r w:rsidR="006E7E97">
        <w:fldChar w:fldCharType="end"/>
      </w:r>
    </w:p>
    <w:tbl>
      <w:tblPr>
        <w:tblStyle w:val="a9"/>
        <w:tblW w:w="10236" w:type="dxa"/>
        <w:tblLook w:val="04A0" w:firstRow="1" w:lastRow="0" w:firstColumn="1" w:lastColumn="0" w:noHBand="0" w:noVBand="1"/>
      </w:tblPr>
      <w:tblGrid>
        <w:gridCol w:w="3412"/>
        <w:gridCol w:w="3412"/>
        <w:gridCol w:w="3412"/>
      </w:tblGrid>
      <w:tr w:rsidR="009623A3" w:rsidTr="009623A3">
        <w:trPr>
          <w:trHeight w:val="490"/>
        </w:trPr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 xml:space="preserve">Раннє бронювання </w:t>
            </w:r>
          </w:p>
        </w:tc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>Базова вартість</w:t>
            </w:r>
          </w:p>
        </w:tc>
        <w:tc>
          <w:tcPr>
            <w:tcW w:w="3412" w:type="dxa"/>
            <w:vAlign w:val="center"/>
          </w:tcPr>
          <w:p w:rsid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20"/>
                <w:szCs w:val="18"/>
                <w:lang w:val="uk-UA"/>
              </w:rPr>
              <w:t>Група</w:t>
            </w:r>
          </w:p>
        </w:tc>
      </w:tr>
      <w:tr w:rsidR="009623A3" w:rsidTr="009623A3">
        <w:trPr>
          <w:trHeight w:val="490"/>
        </w:trPr>
        <w:tc>
          <w:tcPr>
            <w:tcW w:w="3412" w:type="dxa"/>
            <w:vAlign w:val="center"/>
          </w:tcPr>
          <w:p w:rsidR="009623A3" w:rsidRPr="009623A3" w:rsidRDefault="005F1EA2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420</w:t>
            </w:r>
            <w:r w:rsidR="001D005D" w:rsidRPr="001D005D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  <w:tc>
          <w:tcPr>
            <w:tcW w:w="3412" w:type="dxa"/>
            <w:vAlign w:val="center"/>
          </w:tcPr>
          <w:p w:rsidR="009623A3" w:rsidRPr="009623A3" w:rsidRDefault="005F1EA2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435</w:t>
            </w:r>
            <w:r w:rsidR="001D005D" w:rsidRPr="001D005D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  <w:tc>
          <w:tcPr>
            <w:tcW w:w="3412" w:type="dxa"/>
            <w:vAlign w:val="center"/>
          </w:tcPr>
          <w:p w:rsidR="009623A3" w:rsidRPr="009623A3" w:rsidRDefault="00C97BFB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3</w:t>
            </w:r>
            <w:r w:rsidR="00940EB3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90</w:t>
            </w:r>
            <w:r w:rsidR="001D005D" w:rsidRPr="001D005D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 xml:space="preserve"> EUR</w:t>
            </w:r>
          </w:p>
        </w:tc>
      </w:tr>
      <w:tr w:rsidR="009623A3" w:rsidTr="009623A3">
        <w:trPr>
          <w:trHeight w:val="950"/>
        </w:trPr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При бронюванні за 6 тижнів до початку туру</w:t>
            </w:r>
          </w:p>
        </w:tc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Бронювання менше 6 тижнів до початку туру</w:t>
            </w:r>
          </w:p>
        </w:tc>
        <w:tc>
          <w:tcPr>
            <w:tcW w:w="3412" w:type="dxa"/>
            <w:vAlign w:val="center"/>
          </w:tcPr>
          <w:p w:rsidR="009623A3" w:rsidRPr="009623A3" w:rsidRDefault="009623A3" w:rsidP="008E211C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</w:pPr>
            <w:r w:rsidRPr="009623A3">
              <w:rPr>
                <w:rFonts w:ascii="Verdana" w:hAnsi="Verdana" w:cs="Segoe UI"/>
                <w:color w:val="212529"/>
                <w:sz w:val="18"/>
                <w:szCs w:val="18"/>
                <w:lang w:val="uk-UA"/>
              </w:rPr>
              <w:t>від 45 осіб</w:t>
            </w:r>
          </w:p>
        </w:tc>
      </w:tr>
    </w:tbl>
    <w:p w:rsidR="00C754E8" w:rsidRPr="00000436" w:rsidRDefault="00000436" w:rsidP="009623A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  <w:sz w:val="18"/>
          <w:szCs w:val="18"/>
          <w:lang w:val="uk-UA"/>
        </w:rPr>
      </w:pPr>
      <w:r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br/>
      </w:r>
      <w:r w:rsidR="001D005D" w:rsidRPr="00000436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Доп</w:t>
      </w:r>
      <w:r w:rsidR="00C97BFB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лата за </w:t>
      </w:r>
      <w:proofErr w:type="spellStart"/>
      <w:r w:rsidR="00C97BFB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одномісне</w:t>
      </w:r>
      <w:proofErr w:type="spellEnd"/>
      <w:r w:rsidR="00C97BFB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C97BFB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розміщення</w:t>
      </w:r>
      <w:proofErr w:type="spellEnd"/>
      <w:r w:rsidR="00C97BFB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 – 15</w:t>
      </w:r>
      <w:r w:rsidR="001D005D" w:rsidRPr="00000436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 xml:space="preserve">0 </w:t>
      </w:r>
      <w:proofErr w:type="spellStart"/>
      <w:r w:rsidR="001D005D" w:rsidRPr="00000436">
        <w:rPr>
          <w:rFonts w:ascii="Verdana" w:hAnsi="Verdana" w:cs="Arial"/>
          <w:color w:val="212529"/>
          <w:sz w:val="18"/>
          <w:szCs w:val="18"/>
          <w:shd w:val="clear" w:color="auto" w:fill="FFFFFF"/>
          <w:lang w:val="ru-RU"/>
        </w:rPr>
        <w:t>євро</w:t>
      </w:r>
      <w:proofErr w:type="spellEnd"/>
      <w:r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t>.</w:t>
      </w:r>
      <w:r>
        <w:rPr>
          <w:rFonts w:ascii="Verdana" w:hAnsi="Verdana" w:cs="Arial"/>
          <w:color w:val="212529"/>
          <w:sz w:val="18"/>
          <w:szCs w:val="18"/>
          <w:shd w:val="clear" w:color="auto" w:fill="FFFFFF"/>
          <w:lang w:val="uk-UA"/>
        </w:rPr>
        <w:br/>
      </w:r>
    </w:p>
    <w:p w:rsidR="00000436" w:rsidRPr="00897C66" w:rsidRDefault="00000436" w:rsidP="00000436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5F1EA2" w:rsidRPr="005F1EA2" w:rsidRDefault="005F1EA2" w:rsidP="005F1EA2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єврокласу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5F1EA2" w:rsidRPr="005F1EA2" w:rsidRDefault="005F1EA2" w:rsidP="005F1EA2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ночі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готелях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рівня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</w:t>
      </w:r>
      <w:proofErr w:type="gram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5F1EA2" w:rsidRPr="005F1EA2" w:rsidRDefault="005F1EA2" w:rsidP="005F1EA2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сніданки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5F1EA2" w:rsidRPr="005F1EA2" w:rsidRDefault="005F1EA2" w:rsidP="005F1EA2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7-59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5F1EA2" w:rsidRPr="005F1EA2" w:rsidRDefault="005F1EA2" w:rsidP="005F1EA2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Супровід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керівником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групи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маршрутом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5F1EA2" w:rsidRPr="005F1EA2" w:rsidRDefault="005F1EA2" w:rsidP="005F1EA2">
      <w:pPr>
        <w:pStyle w:val="aa"/>
        <w:numPr>
          <w:ilvl w:val="0"/>
          <w:numId w:val="26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Оглядові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Любляною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Генуєю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та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Ніцою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+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оглядовий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майданчик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біля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Ез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000436" w:rsidRPr="005F1EA2" w:rsidRDefault="00000436" w:rsidP="00000436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5F1EA2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5F1EA2" w:rsidRPr="005F1EA2" w:rsidRDefault="005F1EA2" w:rsidP="005F1EA2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Курортний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збір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оплачується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бронюванні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туру) - 20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особи;</w:t>
      </w:r>
    </w:p>
    <w:p w:rsidR="005F1EA2" w:rsidRPr="005F1EA2" w:rsidRDefault="005F1EA2" w:rsidP="005F1EA2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0-6 та 60-80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(*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уточнюйте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менеджера);</w:t>
      </w:r>
    </w:p>
    <w:p w:rsidR="005F1EA2" w:rsidRPr="005F1EA2" w:rsidRDefault="005F1EA2" w:rsidP="005F1EA2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час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- 10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/тур/особа (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</w:t>
      </w:r>
      <w:r w:rsidRPr="005F1EA2">
        <w:rPr>
          <w:rFonts w:ascii="Arial" w:eastAsia="Times New Roman" w:hAnsi="Arial" w:cs="Arial"/>
          <w:color w:val="212529"/>
          <w:sz w:val="18"/>
          <w:szCs w:val="18"/>
          <w:lang w:val="ru-RU"/>
        </w:rPr>
        <w:t>ʼ</w:t>
      </w:r>
      <w:r w:rsidRPr="005F1EA2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язкова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5F1EA2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оплата</w:t>
      </w:r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gramStart"/>
      <w:r w:rsidRPr="005F1EA2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до</w:t>
      </w:r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5F1EA2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початку</w:t>
      </w:r>
      <w:proofErr w:type="gram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5F1EA2">
        <w:rPr>
          <w:rFonts w:ascii="Verdana" w:eastAsia="Times New Roman" w:hAnsi="Verdana" w:cs="Verdana"/>
          <w:color w:val="212529"/>
          <w:sz w:val="18"/>
          <w:szCs w:val="18"/>
          <w:lang w:val="ru-RU"/>
        </w:rPr>
        <w:t>туру</w:t>
      </w:r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5F1EA2" w:rsidRPr="005F1EA2" w:rsidRDefault="005F1EA2" w:rsidP="005F1EA2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5F1EA2" w:rsidRPr="005F1EA2" w:rsidRDefault="005F1EA2" w:rsidP="005F1EA2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об’єкти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(церкви,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собори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тощо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5F1EA2" w:rsidRPr="005F1EA2" w:rsidRDefault="005F1EA2" w:rsidP="005F1EA2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Проїзд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громадським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транспортом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5F1EA2" w:rsidRPr="005F1EA2" w:rsidRDefault="005F1EA2" w:rsidP="005F1EA2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обідо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/вечеря - 25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(одна).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Замовлення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оплата </w:t>
      </w:r>
      <w:proofErr w:type="gram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 початку</w:t>
      </w:r>
      <w:proofErr w:type="gram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туру;</w:t>
      </w:r>
    </w:p>
    <w:p w:rsidR="005F1EA2" w:rsidRPr="005F1EA2" w:rsidRDefault="005F1EA2" w:rsidP="005F1EA2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045187" w:rsidRPr="005F1EA2" w:rsidRDefault="005F1EA2" w:rsidP="005F1EA2">
      <w:pPr>
        <w:pStyle w:val="aa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Туристам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із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Києва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 «САКУМС»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надати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послуги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щодо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залізничних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-Мукачево-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2300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(купе). Квитки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5F1EA2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sectPr w:rsidR="00045187" w:rsidRPr="005F1EA2" w:rsidSect="00E54042">
      <w:headerReference w:type="default" r:id="rId26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BA" w:rsidRDefault="00E53BBA" w:rsidP="00E54042">
      <w:pPr>
        <w:spacing w:after="0" w:line="240" w:lineRule="auto"/>
      </w:pPr>
      <w:r>
        <w:separator/>
      </w:r>
    </w:p>
  </w:endnote>
  <w:endnote w:type="continuationSeparator" w:id="0">
    <w:p w:rsidR="00E53BBA" w:rsidRDefault="00E53BBA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BA" w:rsidRDefault="00E53BBA" w:rsidP="00E54042">
      <w:pPr>
        <w:spacing w:after="0" w:line="240" w:lineRule="auto"/>
      </w:pPr>
      <w:r>
        <w:separator/>
      </w:r>
    </w:p>
  </w:footnote>
  <w:footnote w:type="continuationSeparator" w:id="0">
    <w:p w:rsidR="00E53BBA" w:rsidRDefault="00E53BBA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FB" w:rsidRPr="002E6227" w:rsidRDefault="00C97BFB" w:rsidP="00C97BFB">
    <w:pPr>
      <w:spacing w:after="0" w:line="240" w:lineRule="auto"/>
      <w:jc w:val="center"/>
      <w:rPr>
        <w:rFonts w:ascii="Verdana" w:hAnsi="Verdana"/>
        <w:b/>
        <w:sz w:val="24"/>
        <w:szCs w:val="24"/>
      </w:rPr>
    </w:pPr>
    <w:r w:rsidRPr="00C97BFB">
      <w:rPr>
        <w:rFonts w:ascii="Verdana" w:hAnsi="Verdana"/>
        <w:b/>
        <w:sz w:val="24"/>
        <w:szCs w:val="24"/>
      </w:rPr>
      <w:t>КОРОЛІВСТВО РОЗКОШІ СЕРЕДЗЕМНОМОР'Я: ІТАЛІЯ, ФРАНЦІЯ, МОНАКО (шкільні канікули)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E53BBA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E53BBA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D495F"/>
    <w:multiLevelType w:val="multilevel"/>
    <w:tmpl w:val="241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62B0E"/>
    <w:multiLevelType w:val="multilevel"/>
    <w:tmpl w:val="CEB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316B"/>
    <w:multiLevelType w:val="multilevel"/>
    <w:tmpl w:val="3EF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D4F81"/>
    <w:multiLevelType w:val="hybridMultilevel"/>
    <w:tmpl w:val="818C34E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1BB072E4"/>
    <w:multiLevelType w:val="multilevel"/>
    <w:tmpl w:val="DD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A5DEF"/>
    <w:multiLevelType w:val="multilevel"/>
    <w:tmpl w:val="D65C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20F04"/>
    <w:multiLevelType w:val="multilevel"/>
    <w:tmpl w:val="67C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22167"/>
    <w:multiLevelType w:val="multilevel"/>
    <w:tmpl w:val="500E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C51AB"/>
    <w:multiLevelType w:val="multilevel"/>
    <w:tmpl w:val="A9A2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C6994"/>
    <w:multiLevelType w:val="multilevel"/>
    <w:tmpl w:val="240C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851B7"/>
    <w:multiLevelType w:val="multilevel"/>
    <w:tmpl w:val="4854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60CC6"/>
    <w:multiLevelType w:val="multilevel"/>
    <w:tmpl w:val="52C0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10824"/>
    <w:multiLevelType w:val="multilevel"/>
    <w:tmpl w:val="FF4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97FCC"/>
    <w:multiLevelType w:val="hybridMultilevel"/>
    <w:tmpl w:val="388485B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33B25"/>
    <w:multiLevelType w:val="multilevel"/>
    <w:tmpl w:val="88B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669B2"/>
    <w:multiLevelType w:val="multilevel"/>
    <w:tmpl w:val="4E0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E3E1B"/>
    <w:multiLevelType w:val="multilevel"/>
    <w:tmpl w:val="A89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775DFD"/>
    <w:multiLevelType w:val="multilevel"/>
    <w:tmpl w:val="0170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C16786"/>
    <w:multiLevelType w:val="multilevel"/>
    <w:tmpl w:val="90E8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9"/>
  </w:num>
  <w:num w:numId="4">
    <w:abstractNumId w:val="8"/>
  </w:num>
  <w:num w:numId="5">
    <w:abstractNumId w:val="20"/>
  </w:num>
  <w:num w:numId="6">
    <w:abstractNumId w:val="13"/>
  </w:num>
  <w:num w:numId="7">
    <w:abstractNumId w:val="19"/>
  </w:num>
  <w:num w:numId="8">
    <w:abstractNumId w:val="22"/>
  </w:num>
  <w:num w:numId="9">
    <w:abstractNumId w:val="5"/>
  </w:num>
  <w:num w:numId="10">
    <w:abstractNumId w:val="23"/>
  </w:num>
  <w:num w:numId="11">
    <w:abstractNumId w:val="24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16"/>
  </w:num>
  <w:num w:numId="17">
    <w:abstractNumId w:val="12"/>
  </w:num>
  <w:num w:numId="18">
    <w:abstractNumId w:val="21"/>
  </w:num>
  <w:num w:numId="19">
    <w:abstractNumId w:val="14"/>
  </w:num>
  <w:num w:numId="20">
    <w:abstractNumId w:val="11"/>
  </w:num>
  <w:num w:numId="21">
    <w:abstractNumId w:val="7"/>
  </w:num>
  <w:num w:numId="22">
    <w:abstractNumId w:val="6"/>
  </w:num>
  <w:num w:numId="23">
    <w:abstractNumId w:val="10"/>
  </w:num>
  <w:num w:numId="24">
    <w:abstractNumId w:val="26"/>
  </w:num>
  <w:num w:numId="25">
    <w:abstractNumId w:val="25"/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00436"/>
    <w:rsid w:val="00045187"/>
    <w:rsid w:val="0007333B"/>
    <w:rsid w:val="00082494"/>
    <w:rsid w:val="000A50DA"/>
    <w:rsid w:val="000D5076"/>
    <w:rsid w:val="0016635C"/>
    <w:rsid w:val="001D005D"/>
    <w:rsid w:val="001D671B"/>
    <w:rsid w:val="002E6227"/>
    <w:rsid w:val="003C6CD6"/>
    <w:rsid w:val="004062BF"/>
    <w:rsid w:val="00411CE7"/>
    <w:rsid w:val="0045288B"/>
    <w:rsid w:val="004F308F"/>
    <w:rsid w:val="0055635A"/>
    <w:rsid w:val="005F1EA2"/>
    <w:rsid w:val="00665B7E"/>
    <w:rsid w:val="006A32AC"/>
    <w:rsid w:val="006E7E97"/>
    <w:rsid w:val="00833A4C"/>
    <w:rsid w:val="00897C66"/>
    <w:rsid w:val="008A1A4D"/>
    <w:rsid w:val="008E211C"/>
    <w:rsid w:val="00923702"/>
    <w:rsid w:val="00940EB3"/>
    <w:rsid w:val="009623A3"/>
    <w:rsid w:val="00974747"/>
    <w:rsid w:val="009E3F55"/>
    <w:rsid w:val="009F46AC"/>
    <w:rsid w:val="00A3544A"/>
    <w:rsid w:val="00A91D50"/>
    <w:rsid w:val="00B714D9"/>
    <w:rsid w:val="00C754E8"/>
    <w:rsid w:val="00C97BFB"/>
    <w:rsid w:val="00D23DE0"/>
    <w:rsid w:val="00D264B8"/>
    <w:rsid w:val="00D51B47"/>
    <w:rsid w:val="00D87E7A"/>
    <w:rsid w:val="00DA2DC9"/>
    <w:rsid w:val="00DC2625"/>
    <w:rsid w:val="00E53BBA"/>
    <w:rsid w:val="00E54042"/>
    <w:rsid w:val="00E659D2"/>
    <w:rsid w:val="00E6728B"/>
    <w:rsid w:val="00E7690F"/>
    <w:rsid w:val="00EB5C09"/>
    <w:rsid w:val="00F14083"/>
    <w:rsid w:val="00F30651"/>
    <w:rsid w:val="00F42106"/>
    <w:rsid w:val="00F74992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8CDEA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96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F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2026-01-27T16:11:00Z</dcterms:created>
  <dcterms:modified xsi:type="dcterms:W3CDTF">2026-01-27T16:11:00Z</dcterms:modified>
</cp:coreProperties>
</file>