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DD7F7E" w:rsidP="00082494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DD7F7E">
        <w:rPr>
          <w:rFonts w:ascii="Verdana" w:hAnsi="Verdana"/>
          <w:b/>
          <w:sz w:val="24"/>
          <w:szCs w:val="24"/>
        </w:rPr>
        <w:t>ШЕПІТ ГІР ТА ВОДОСПАДІВ: АВСТРІЯ, ШВЕЙЦАРІЯ, ІТАЛІЯ (шкільні канікули)</w:t>
      </w:r>
      <w:r w:rsidR="00833A4C">
        <w:rPr>
          <w:rFonts w:ascii="Verdana" w:hAnsi="Verdana"/>
          <w:b/>
          <w:sz w:val="24"/>
          <w:szCs w:val="24"/>
        </w:rPr>
        <w:t xml:space="preserve"> </w:t>
      </w:r>
    </w:p>
    <w:bookmarkEnd w:id="0"/>
    <w:p w:rsidR="00DD7F7E" w:rsidRPr="00DD7F7E" w:rsidRDefault="00DD7F7E" w:rsidP="00DD7F7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DD7F7E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21.03.2026</w:t>
      </w:r>
    </w:p>
    <w:p w:rsidR="00DD7F7E" w:rsidRPr="00DD7F7E" w:rsidRDefault="00DD7F7E" w:rsidP="00DD7F7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DD7F7E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28.03.2026</w:t>
      </w:r>
    </w:p>
    <w:p w:rsidR="00DD7F7E" w:rsidRPr="00DD7F7E" w:rsidRDefault="00DD7F7E" w:rsidP="00DD7F7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DD7F7E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27.06.2026</w:t>
      </w:r>
    </w:p>
    <w:p w:rsidR="00DD7F7E" w:rsidRPr="00DD7F7E" w:rsidRDefault="00DD7F7E" w:rsidP="00DD7F7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DD7F7E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11.07.2026</w:t>
      </w:r>
    </w:p>
    <w:p w:rsidR="00DD7F7E" w:rsidRPr="00DD7F7E" w:rsidRDefault="00DD7F7E" w:rsidP="00DD7F7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DD7F7E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15.08.2026</w:t>
      </w:r>
    </w:p>
    <w:p w:rsidR="00DD7F7E" w:rsidRPr="00DD7F7E" w:rsidRDefault="00DD7F7E" w:rsidP="00DD7F7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DD7F7E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24.10.2026</w:t>
      </w:r>
    </w:p>
    <w:p w:rsidR="00833A4C" w:rsidRPr="00DD7F7E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833A4C" w:rsidRPr="00DD7F7E" w:rsidRDefault="00DD7F7E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Початок легенди</w:t>
      </w:r>
    </w:p>
    <w:p w:rsidR="00DD7F7E" w:rsidRDefault="00DD7F7E" w:rsidP="00DD7F7E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DD7F7E" w:rsidRPr="00DD7F7E" w:rsidRDefault="00DD7F7E" w:rsidP="00DD7F7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Збір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 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06.00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06.30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Ранок у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Львові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починається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передчуття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дива.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Комфортабельний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мчить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Перша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чеське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Брно.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Брно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/10€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ілюмінації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магічно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оживають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дракона,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висить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ратуші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містичних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прогуляємося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затишними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вдихаючи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випічки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готелі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1466850" cy="977900"/>
            <wp:effectExtent l="0" t="0" r="0" b="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5" cy="98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85925" cy="949386"/>
            <wp:effectExtent l="0" t="0" r="0" b="3175"/>
            <wp:docPr id="8" name="Рисунок 8" descr="ФРАНЦУЗЬКІ КАНІКУ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АНЦУЗЬКІ КАНІКУЛ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77" cy="95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18797" cy="954405"/>
            <wp:effectExtent l="0" t="0" r="0" b="0"/>
            <wp:docPr id="9" name="Рисунок 9" descr="Автобусный гранд тур в Чех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тобусный гранд тур в Чехи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608" cy="98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20215" cy="967621"/>
            <wp:effectExtent l="0" t="0" r="0" b="4445"/>
            <wp:docPr id="10" name="Рисунок 10" descr="Автобусний гранд тур в Чехі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втобусний гранд тур в Чехі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4925" cy="9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DD7F7E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833A4C" w:rsidRPr="00DD7F7E" w:rsidRDefault="00DD7F7E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Імперський блиск Австрії</w:t>
      </w:r>
    </w:p>
    <w:p w:rsidR="00DD7F7E" w:rsidRDefault="00DD7F7E" w:rsidP="00DD7F7E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DD7F7E" w:rsidRPr="00DD7F7E" w:rsidRDefault="00DD7F7E" w:rsidP="00DD7F7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Інсбрук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ближчими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робимо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районі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Зальцкаммергут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—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Мондзее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Готуйте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камери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мільйона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лайків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Інсбрук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Тіролю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засніженими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вершинами,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шедевр.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Золотий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прикрашений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2657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позолоченими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мідними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черепицями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проляже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затишне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бароко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рококо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імперської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Австрії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той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легендарний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різнокольорові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будиночки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засніжених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Музей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Сваровскі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(20€ особа +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25€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/9€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кришталевих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фантазій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потрапите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блиску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світла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Музей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Сваровскі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королівство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Кришталеві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охороняє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легендарна голова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Велетня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Офіційний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сайт 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Swarovski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Kristallwelten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«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Камери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чудес»,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зібрані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інсталяції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художників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створені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мільйонів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сяючих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кристалів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знайдете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кришталеву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хмару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над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дзеркальним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озером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магазин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брелків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прикрас,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обрати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Альпійський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зоопарк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Інсбруку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піднятися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(20€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/15€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фунікулері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(30€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/25€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схилі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гори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750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робить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найвищим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тематичним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зоопарком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колекція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Тут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зібрано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150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2000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мешкають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виключно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регіоні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бородані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(ягнятники), зубри,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козли,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ведмеді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вовки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рідкісні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акваріумі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прісноводною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альпійською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фауною.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lastRenderedPageBreak/>
        <w:t>Неймовірна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панорама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розташуванню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схилі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зоопарку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дахи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Інсбрука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долину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засніжених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Два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способи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активних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дозволить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передмістя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gram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комфорту</w:t>
      </w:r>
      <w:proofErr w:type="gram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Фунікулер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Hungerburgbahn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станція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поруч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входом.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станції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фунікулера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спроектовані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легендарною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архітекторкою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Хадід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футуристичному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готелі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7635DB" w:rsidRPr="00DD7F7E" w:rsidRDefault="007635DB" w:rsidP="00C259F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C259F3" w:rsidRPr="00DD7F7E" w:rsidRDefault="00DD7F7E" w:rsidP="00C259F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Open Sans" w:hAnsi="Open Sans"/>
          <w:noProof/>
          <w:color w:val="FFFFFF"/>
          <w:shd w:val="clear" w:color="auto" w:fill="F7F7F7"/>
        </w:rPr>
        <w:drawing>
          <wp:inline distT="0" distB="0" distL="0" distR="0">
            <wp:extent cx="1743075" cy="1162050"/>
            <wp:effectExtent l="0" t="0" r="9525" b="0"/>
            <wp:docPr id="15" name="Рисунок 15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76" cy="116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</w:rPr>
        <w:drawing>
          <wp:inline distT="0" distB="0" distL="0" distR="0">
            <wp:extent cx="1757363" cy="1171575"/>
            <wp:effectExtent l="0" t="0" r="0" b="0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10" cy="117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</w:rPr>
        <w:drawing>
          <wp:inline distT="0" distB="0" distL="0" distR="0">
            <wp:extent cx="2828925" cy="1178719"/>
            <wp:effectExtent l="0" t="0" r="0" b="2540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13" cy="118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DD7F7E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C259F3" w:rsidRPr="00DD7F7E" w:rsidRDefault="00DD7F7E" w:rsidP="00C259F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  <w:lang w:val="ru-RU"/>
        </w:rPr>
      </w:pPr>
      <w:proofErr w:type="spellStart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>Острів</w:t>
      </w:r>
      <w:proofErr w:type="spellEnd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>квітів</w:t>
      </w:r>
      <w:proofErr w:type="spellEnd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>Майнау</w:t>
      </w:r>
      <w:proofErr w:type="spellEnd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>швейцарський</w:t>
      </w:r>
      <w:proofErr w:type="spellEnd"/>
      <w:r w:rsidRPr="00DD7F7E">
        <w:rPr>
          <w:rFonts w:ascii="Verdana" w:hAnsi="Verdana" w:cstheme="minorHAnsi"/>
          <w:color w:val="FFFFFF"/>
          <w:sz w:val="18"/>
          <w:szCs w:val="18"/>
          <w:lang w:val="ru-RU"/>
        </w:rPr>
        <w:t xml:space="preserve"> шик Цюриха</w:t>
      </w:r>
    </w:p>
    <w:p w:rsidR="00DD7F7E" w:rsidRDefault="00DD7F7E" w:rsidP="00DD7F7E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DD7F7E" w:rsidRPr="00DD7F7E" w:rsidRDefault="00DD7F7E" w:rsidP="00DD7F7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потрапимо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рай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землі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острів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Майнау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Боденському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озері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гектари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метеликів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пальм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Альп.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Навесні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Майнау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перетворюється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безкрає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одночасно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розквітають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мільйон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тюльпанів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нарцисів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гіацинтів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наповнюючи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солодким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ароматом.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Офіційний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сайт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Mainau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орхідей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Пальмовій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оранжереї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сотні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екзотичних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метеликів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другому за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метеликовому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Німеччини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алеями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магнолій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сакур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блакитних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Боденського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насолоджуючись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пробудженням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Цюрих,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банків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Екскурсія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Цюрихом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 (у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вартості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)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поєднує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прогулянку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затишним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Старим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оглядом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величних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соборів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Гроссмюнстер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Фраумюнстер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Маршрут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неодмінно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пролягає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вздовж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мальовничої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набережної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річки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Ліммат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берегів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Цюриського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озера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відкриваються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панорамні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краєвиди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Альпи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Завершується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знайомство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елегантній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вулиці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Банхофштрассе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фінансовому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серці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Швейцарії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вражає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розкішними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бутиками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атмосферою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вишуканості</w:t>
      </w:r>
      <w:proofErr w:type="spellEnd"/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Констанц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/20€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березі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Констанцом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чарівність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березі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Боденського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Констанцький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сусідить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району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Нідербург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дев'ятиметрову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статую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Імперії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порту,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Констанцького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відбувався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єдиний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папський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конклав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Альп.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Sea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Life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Konstanz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(10€ трансфер +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13є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15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19є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15+років)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Океанаріум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захопливу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світами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витоків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Рейну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Боденського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до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тропічних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пройти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крізь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восьмиметровий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скляний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туннель з акулами та черепахами.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атракцій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закладу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колонія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папуанських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пінгвінів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антарктичній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інтерактивні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можуть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ближче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мешканцями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глибин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готелі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6672E3" w:rsidRPr="00DD7F7E" w:rsidRDefault="006672E3" w:rsidP="006672E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833A4C" w:rsidRPr="00DD7F7E" w:rsidRDefault="00C10827" w:rsidP="00833A4C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962150" cy="1098804"/>
            <wp:effectExtent l="0" t="0" r="0" b="6350"/>
            <wp:docPr id="17" name="Рисунок 17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97" cy="110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43063" cy="1095375"/>
            <wp:effectExtent l="0" t="0" r="0" b="0"/>
            <wp:docPr id="16" name="Рисунок 16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48" cy="109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42226" cy="1093107"/>
            <wp:effectExtent l="0" t="0" r="0" b="0"/>
            <wp:docPr id="22" name="Рисунок 22" descr="Щасливі дні в Швейцарії&quot; (шкільні канікул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Щасливі дні в Швейцарії&quot; (шкільні канікули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50" cy="10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DD7F7E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lastRenderedPageBreak/>
        <w:t>4 день</w:t>
      </w:r>
    </w:p>
    <w:p w:rsidR="00833A4C" w:rsidRPr="00DD7F7E" w:rsidRDefault="00DD7F7E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Гірська казка</w:t>
      </w:r>
    </w:p>
    <w:p w:rsidR="00DD7F7E" w:rsidRDefault="00DD7F7E" w:rsidP="00DD7F7E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DD7F7E" w:rsidRPr="00DD7F7E" w:rsidRDefault="00DD7F7E" w:rsidP="00DD7F7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Інтерлакен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день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емоцій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Наш шлях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лежить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Люцерн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(35€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/30€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найфотогенічніше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дерев'яним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мостом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Капельбрюкке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обов'язково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включає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зворушливого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пам'ятника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«Лев,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помирає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набережною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Фірвальдштетського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Пілатус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Рігі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—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Інтерлакен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двома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озерами,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панує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Фотопауза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Інтерлакен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ваші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реальністю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Долина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водоспадів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Лаутербруннен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/40€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видовище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перехоплює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Приготуйтеся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реальної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«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Середзем’я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надихнули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Толкіна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створення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ельфійського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Ріведіла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Ви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72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шалених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потоки,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гігантський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Штауббах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драйв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усередині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гори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Трюммельбахських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водоспадах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шанс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топовий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контент для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соцмереж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вертикальних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стін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затестити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круті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швейцарські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витяги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піднімаються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гору</w:t>
      </w:r>
      <w:proofErr w:type="gram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без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жодного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автомобіля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Італію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Поселення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10827" w:rsidRPr="00DD7F7E" w:rsidRDefault="00C10827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33A4C" w:rsidRPr="00DD7F7E" w:rsidRDefault="00C10827" w:rsidP="00833A4C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09725" cy="1062419"/>
            <wp:effectExtent l="0" t="0" r="0" b="4445"/>
            <wp:docPr id="24" name="Рисунок 24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29" cy="10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14170" cy="1076113"/>
            <wp:effectExtent l="0" t="0" r="5080" b="0"/>
            <wp:docPr id="23" name="Рисунок 23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39" cy="108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046605" cy="1064234"/>
            <wp:effectExtent l="0" t="0" r="0" b="3175"/>
            <wp:docPr id="25" name="Рисунок 25" descr="Автобусний тур в Швейцарію з Мукач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втобусний тур в Швейцарію з Мукачев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64" cy="107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DD7F7E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833A4C" w:rsidRPr="00DD7F7E" w:rsidRDefault="00DD7F7E" w:rsidP="009274F8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 xml:space="preserve">Італійська </w:t>
      </w:r>
      <w:proofErr w:type="spellStart"/>
      <w:r w:rsidRPr="00DD7F7E">
        <w:rPr>
          <w:rFonts w:ascii="Verdana" w:hAnsi="Verdana" w:cstheme="minorHAnsi"/>
          <w:color w:val="FFFFFF"/>
          <w:sz w:val="18"/>
          <w:szCs w:val="18"/>
        </w:rPr>
        <w:t>dolce</w:t>
      </w:r>
      <w:proofErr w:type="spellEnd"/>
      <w:r w:rsidRPr="00DD7F7E">
        <w:rPr>
          <w:rFonts w:ascii="Verdana" w:hAnsi="Verdana" w:cstheme="minorHAnsi"/>
          <w:color w:val="FFFFFF"/>
          <w:sz w:val="18"/>
          <w:szCs w:val="18"/>
        </w:rPr>
        <w:t xml:space="preserve"> </w:t>
      </w:r>
      <w:proofErr w:type="spellStart"/>
      <w:r w:rsidRPr="00DD7F7E">
        <w:rPr>
          <w:rFonts w:ascii="Verdana" w:hAnsi="Verdana" w:cstheme="minorHAnsi"/>
          <w:color w:val="FFFFFF"/>
          <w:sz w:val="18"/>
          <w:szCs w:val="18"/>
        </w:rPr>
        <w:t>vita</w:t>
      </w:r>
      <w:proofErr w:type="spellEnd"/>
      <w:r w:rsidRPr="00DD7F7E">
        <w:rPr>
          <w:rFonts w:ascii="Verdana" w:hAnsi="Verdana" w:cstheme="minorHAnsi"/>
          <w:color w:val="FFFFFF"/>
          <w:sz w:val="18"/>
          <w:szCs w:val="18"/>
        </w:rPr>
        <w:t xml:space="preserve"> Комо – Верона</w:t>
      </w:r>
    </w:p>
    <w:p w:rsidR="00DD7F7E" w:rsidRDefault="00DD7F7E" w:rsidP="00DD7F7E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</w:pPr>
    </w:p>
    <w:p w:rsidR="00DD7F7E" w:rsidRPr="00DD7F7E" w:rsidRDefault="00DD7F7E" w:rsidP="00DD7F7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Сніданок.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Прокидаємося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берегах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озера Комо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поетів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голлівудських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зірок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Лазурова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вода,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вілли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аромат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лимонів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Фотопауза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Комо.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вирушаємо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Верони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розлите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кохання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Вероною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/20€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)—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захопливий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легендарний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Балкон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Джульєтти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почути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кохання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будете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масштабами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Арени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-Верона,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давньоримського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амфітеатру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зберігся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краще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Колізей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збирає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тисячі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глядачів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Ербе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яскравим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ринком та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оглядовий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Кастель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-Сан-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П'єтро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подарують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панорамні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кадри для </w:t>
      </w:r>
      <w:proofErr w:type="spellStart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соцмереж</w:t>
      </w:r>
      <w:proofErr w:type="spellEnd"/>
      <w:r w:rsidRPr="00DD7F7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D7F7E" w:rsidRPr="00DD7F7E" w:rsidRDefault="00DD7F7E" w:rsidP="00DD7F7E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України</w:t>
      </w:r>
      <w:proofErr w:type="spellEnd"/>
      <w:r w:rsidRPr="00DD7F7E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754E8" w:rsidRPr="00DD7F7E" w:rsidRDefault="00C754E8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6672E3" w:rsidRPr="00DD7F7E" w:rsidRDefault="00C10827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600200" cy="1066800"/>
            <wp:effectExtent l="0" t="0" r="0" b="0"/>
            <wp:docPr id="26" name="Рисунок 2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0200" cy="1062133"/>
            <wp:effectExtent l="0" t="0" r="0" b="5080"/>
            <wp:docPr id="27" name="Рисунок 27" descr="ДОРОГАМИ РОМАНТИКІВ: ВЕРОНА, МІЛАН, ВЕНЕЦІЯ (шкільні канікул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РОГАМИ РОМАНТИКІВ: ВЕРОНА, МІЛАН, ВЕНЕЦІЯ (шкільні канікули)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74" cy="106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93033" cy="1062355"/>
            <wp:effectExtent l="0" t="0" r="7620" b="4445"/>
            <wp:docPr id="28" name="Рисунок 28" descr="ДОРОГАМИ РОМАНТИКІВ: ВЕРОНА, МІЛАН, ВЕНЕЦІЯ (шкільні канікул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ОРОГАМИ РОМАНТИКІВ: ВЕРОНА, МІЛАН, ВЕНЕЦІЯ (шкільні канікули)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80" cy="10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7E" w:rsidRPr="00DD7F7E" w:rsidRDefault="00DD7F7E" w:rsidP="00DD7F7E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6</w:t>
      </w:r>
      <w:r w:rsidRPr="00DD7F7E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D7F7E" w:rsidRPr="00DD7F7E" w:rsidRDefault="00DD7F7E" w:rsidP="00DD7F7E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D7F7E">
        <w:rPr>
          <w:rFonts w:ascii="Verdana" w:hAnsi="Verdana" w:cstheme="minorHAnsi"/>
          <w:color w:val="FFFFFF"/>
          <w:sz w:val="18"/>
          <w:szCs w:val="18"/>
        </w:rPr>
        <w:t>Повернення додому</w:t>
      </w:r>
    </w:p>
    <w:p w:rsidR="00DD7F7E" w:rsidRPr="00DD7F7E" w:rsidRDefault="00DD7F7E" w:rsidP="00DD7F7E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Перетин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кордону.</w:t>
      </w:r>
    </w:p>
    <w:p w:rsidR="00DD7F7E" w:rsidRPr="00DD7F7E" w:rsidRDefault="00DD7F7E" w:rsidP="00DD7F7E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Прибуття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до Львова з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багажем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емоцій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сувенірів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швейцарського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шоколаду.</w:t>
      </w:r>
    </w:p>
    <w:p w:rsidR="006672E3" w:rsidRPr="00DD7F7E" w:rsidRDefault="00DD7F7E" w:rsidP="00DD7F7E">
      <w:pPr>
        <w:pStyle w:val="a8"/>
        <w:shd w:val="clear" w:color="auto" w:fill="F7F7F7"/>
        <w:rPr>
          <w:rStyle w:val="leftcaption"/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lastRenderedPageBreak/>
        <w:t>Ця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подорож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завершується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але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любов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до Альп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залишиться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з вами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назавжди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!</w:t>
      </w:r>
    </w:p>
    <w:p w:rsidR="006672E3" w:rsidRPr="00A91D50" w:rsidRDefault="006672E3" w:rsidP="006672E3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7B6D9B">
        <w:fldChar w:fldCharType="begin"/>
      </w:r>
      <w:r w:rsidR="007B6D9B">
        <w:instrText xml:space="preserve"> HYPERLINK "https://sakums.com.ua/uk/tours/517-mrii-zdijsnyuyutsya-mi-v-parizhi-ekonom-shkilni-kanikuli" </w:instrText>
      </w:r>
      <w:r w:rsidR="007B6D9B">
        <w:fldChar w:fldCharType="separate"/>
      </w:r>
      <w:r w:rsidR="007B6D9B">
        <w:fldChar w:fldCharType="end"/>
      </w:r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672E3" w:rsidTr="00246831">
        <w:trPr>
          <w:trHeight w:val="573"/>
        </w:trPr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</w:t>
            </w:r>
            <w:proofErr w:type="spellEnd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Група</w:t>
            </w:r>
            <w:proofErr w:type="spellEnd"/>
          </w:p>
        </w:tc>
      </w:tr>
      <w:tr w:rsidR="006672E3" w:rsidTr="00246831">
        <w:trPr>
          <w:trHeight w:val="614"/>
        </w:trPr>
        <w:tc>
          <w:tcPr>
            <w:tcW w:w="3402" w:type="dxa"/>
            <w:vAlign w:val="center"/>
          </w:tcPr>
          <w:p w:rsidR="006672E3" w:rsidRPr="00D15F56" w:rsidRDefault="00C10827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405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C10827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42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5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C10827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37</w:t>
            </w:r>
            <w:r w:rsidR="004408F2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6672E3" w:rsidTr="00246831">
        <w:trPr>
          <w:trHeight w:val="1147"/>
        </w:trPr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бронюванні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за 6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початку туру</w:t>
            </w:r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М</w:t>
            </w:r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енше</w:t>
            </w:r>
            <w:proofErr w:type="spellEnd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912C07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виїзду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від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45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осіб</w:t>
            </w:r>
            <w:proofErr w:type="spellEnd"/>
          </w:p>
        </w:tc>
      </w:tr>
    </w:tbl>
    <w:p w:rsidR="00C754E8" w:rsidRPr="006672E3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D264B8" w:rsidRPr="006672E3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Проїзд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єврокласу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Проживання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4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ночі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в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готелях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рівня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3* </w:t>
      </w:r>
      <w:proofErr w:type="gramStart"/>
      <w:r w:rsidRPr="00DD7F7E">
        <w:rPr>
          <w:rFonts w:ascii="Verdana" w:hAnsi="Verdana"/>
          <w:color w:val="212529"/>
          <w:sz w:val="18"/>
          <w:szCs w:val="18"/>
          <w:lang w:val="ru-RU"/>
        </w:rPr>
        <w:t>у номерах</w:t>
      </w:r>
      <w:proofErr w:type="gram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усіма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зручностями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Харчування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сніданки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Медичне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страхування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осіб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4-64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років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Супровід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керівником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групи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всім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маршрутом;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Оглядові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екскурсії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Інсбрук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Цюрих +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локації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озеро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Мондзее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острів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Майнау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озеро </w:t>
      </w:r>
      <w:proofErr w:type="gramStart"/>
      <w:r w:rsidRPr="00DD7F7E">
        <w:rPr>
          <w:rFonts w:ascii="Verdana" w:hAnsi="Verdana"/>
          <w:color w:val="212529"/>
          <w:sz w:val="18"/>
          <w:szCs w:val="18"/>
          <w:lang w:val="ru-RU"/>
        </w:rPr>
        <w:t>Комо ,</w:t>
      </w:r>
      <w:proofErr w:type="gram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Інтерлакен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, Верона.</w:t>
      </w:r>
    </w:p>
    <w:p w:rsidR="00263602" w:rsidRPr="00DD7F7E" w:rsidRDefault="00D264B8" w:rsidP="00DD7F7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D7F7E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Курортний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збір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(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сплачується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при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бронюванні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туру) – 20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Медичне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страхування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осіб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0-4 та 65-80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років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(*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уточнюйте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у менеджера);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Факультативні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екскурсії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Додаткове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харчування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: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обідо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/вечеря - 25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(одна).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Замовлення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DD7F7E">
        <w:rPr>
          <w:rFonts w:ascii="Verdana" w:hAnsi="Verdana"/>
          <w:color w:val="212529"/>
          <w:sz w:val="18"/>
          <w:szCs w:val="18"/>
          <w:lang w:val="ru-RU"/>
        </w:rPr>
        <w:t>до початку</w:t>
      </w:r>
      <w:proofErr w:type="gram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туру;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Навушники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під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час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екскурсій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- 10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/тур/особа (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обов</w:t>
      </w:r>
      <w:r w:rsidRPr="00DD7F7E">
        <w:rPr>
          <w:rFonts w:ascii="Arial" w:hAnsi="Arial" w:cs="Arial"/>
          <w:color w:val="212529"/>
          <w:sz w:val="18"/>
          <w:szCs w:val="18"/>
          <w:lang w:val="ru-RU"/>
        </w:rPr>
        <w:t>ʼ</w:t>
      </w:r>
      <w:r w:rsidRPr="00DD7F7E">
        <w:rPr>
          <w:rFonts w:ascii="Verdana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DD7F7E">
        <w:rPr>
          <w:rFonts w:ascii="Verdana" w:hAnsi="Verdana" w:cs="Verdana"/>
          <w:color w:val="212529"/>
          <w:sz w:val="18"/>
          <w:szCs w:val="18"/>
          <w:lang w:val="ru-RU"/>
        </w:rPr>
        <w:t>оплата</w:t>
      </w:r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gramStart"/>
      <w:r w:rsidRPr="00DD7F7E">
        <w:rPr>
          <w:rFonts w:ascii="Verdana" w:hAnsi="Verdana" w:cs="Verdana"/>
          <w:color w:val="212529"/>
          <w:sz w:val="18"/>
          <w:szCs w:val="18"/>
          <w:lang w:val="ru-RU"/>
        </w:rPr>
        <w:t>до</w:t>
      </w:r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DD7F7E">
        <w:rPr>
          <w:rFonts w:ascii="Verdana" w:hAnsi="Verdana" w:cs="Verdana"/>
          <w:color w:val="212529"/>
          <w:sz w:val="18"/>
          <w:szCs w:val="18"/>
          <w:lang w:val="ru-RU"/>
        </w:rPr>
        <w:t>початку</w:t>
      </w:r>
      <w:proofErr w:type="gram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DD7F7E">
        <w:rPr>
          <w:rFonts w:ascii="Verdana" w:hAnsi="Verdana" w:cs="Verdana"/>
          <w:color w:val="212529"/>
          <w:sz w:val="18"/>
          <w:szCs w:val="18"/>
          <w:lang w:val="ru-RU"/>
        </w:rPr>
        <w:t>туру</w:t>
      </w:r>
      <w:r w:rsidRPr="00DD7F7E">
        <w:rPr>
          <w:rFonts w:ascii="Verdana" w:hAnsi="Verdana"/>
          <w:color w:val="212529"/>
          <w:sz w:val="18"/>
          <w:szCs w:val="18"/>
          <w:lang w:val="ru-RU"/>
        </w:rPr>
        <w:t>);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Вхідні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екскурсійні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об’єкти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собори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музеї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тощо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);</w:t>
      </w:r>
    </w:p>
    <w:p w:rsidR="00DD7F7E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Проїзд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громадським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транспортом;</w:t>
      </w:r>
    </w:p>
    <w:p w:rsidR="00045187" w:rsidRPr="00DD7F7E" w:rsidRDefault="00DD7F7E" w:rsidP="00DD7F7E">
      <w:pPr>
        <w:pStyle w:val="a8"/>
        <w:numPr>
          <w:ilvl w:val="0"/>
          <w:numId w:val="11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Туристам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із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Києва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Туроператор «САКУМС»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може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надати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послуги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щодо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придбання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залізничних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квитків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Київ-Львів-Київ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від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1900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грн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(купе). Квитки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можна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купити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самостійно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обов'язково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завчасно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уточніть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поїзда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Увага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!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квитків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може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бути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змінена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після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придбання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внаслідок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підняття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тарифів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чи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підтвердження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УЗ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дорожчого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DD7F7E">
        <w:rPr>
          <w:rFonts w:ascii="Verdana" w:hAnsi="Verdana"/>
          <w:color w:val="212529"/>
          <w:sz w:val="18"/>
          <w:szCs w:val="18"/>
          <w:lang w:val="ru-RU"/>
        </w:rPr>
        <w:t>поїзда</w:t>
      </w:r>
      <w:proofErr w:type="spellEnd"/>
      <w:r w:rsidRPr="00DD7F7E">
        <w:rPr>
          <w:rFonts w:ascii="Verdana" w:hAnsi="Verdana"/>
          <w:color w:val="212529"/>
          <w:sz w:val="18"/>
          <w:szCs w:val="18"/>
          <w:lang w:val="ru-RU"/>
        </w:rPr>
        <w:t>.</w:t>
      </w:r>
    </w:p>
    <w:sectPr w:rsidR="00045187" w:rsidRPr="00DD7F7E" w:rsidSect="00E54042">
      <w:headerReference w:type="default" r:id="rId31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9B" w:rsidRDefault="007B6D9B" w:rsidP="00E54042">
      <w:pPr>
        <w:spacing w:after="0" w:line="240" w:lineRule="auto"/>
      </w:pPr>
      <w:r>
        <w:separator/>
      </w:r>
    </w:p>
  </w:endnote>
  <w:endnote w:type="continuationSeparator" w:id="0">
    <w:p w:rsidR="007B6D9B" w:rsidRDefault="007B6D9B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9B" w:rsidRDefault="007B6D9B" w:rsidP="00E54042">
      <w:pPr>
        <w:spacing w:after="0" w:line="240" w:lineRule="auto"/>
      </w:pPr>
      <w:r>
        <w:separator/>
      </w:r>
    </w:p>
  </w:footnote>
  <w:footnote w:type="continuationSeparator" w:id="0">
    <w:p w:rsidR="007B6D9B" w:rsidRDefault="007B6D9B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7E" w:rsidRPr="00DD7F7E" w:rsidRDefault="00DD7F7E" w:rsidP="00DD7F7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DD7F7E">
      <w:rPr>
        <w:rFonts w:ascii="Verdana" w:eastAsiaTheme="minorHAnsi" w:hAnsi="Verdana" w:cstheme="minorBidi"/>
        <w:b/>
        <w:szCs w:val="24"/>
        <w:lang w:val="uk-UA" w:eastAsia="en-US"/>
      </w:rPr>
      <w:t>ШЕПІТ ГІР ТА ВОДОСПАДІВ: АВСТРІЯ, ШВЕЙЦАРІЯ, ІТАЛІЯ (шкільні канікули)</w:t>
    </w:r>
  </w:p>
  <w:p w:rsidR="00E54042" w:rsidRPr="00DD7F7E" w:rsidRDefault="00E54042" w:rsidP="00DD7F7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DD7F7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7B6D9B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7B6D9B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42C61"/>
    <w:multiLevelType w:val="hybridMultilevel"/>
    <w:tmpl w:val="07EC50CE"/>
    <w:lvl w:ilvl="0" w:tplc="21C600E0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9A8"/>
    <w:multiLevelType w:val="hybridMultilevel"/>
    <w:tmpl w:val="26E6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197F"/>
    <w:multiLevelType w:val="hybridMultilevel"/>
    <w:tmpl w:val="ADCAC3D2"/>
    <w:lvl w:ilvl="0" w:tplc="21C600E0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27A59"/>
    <w:multiLevelType w:val="hybridMultilevel"/>
    <w:tmpl w:val="504604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BD68">
      <w:numFmt w:val="bullet"/>
      <w:lvlText w:val="•"/>
      <w:lvlJc w:val="left"/>
      <w:pPr>
        <w:ind w:left="144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1E89"/>
    <w:rsid w:val="00082494"/>
    <w:rsid w:val="00155476"/>
    <w:rsid w:val="0016635C"/>
    <w:rsid w:val="00263602"/>
    <w:rsid w:val="00271267"/>
    <w:rsid w:val="00360419"/>
    <w:rsid w:val="004408F2"/>
    <w:rsid w:val="0060786D"/>
    <w:rsid w:val="006672E3"/>
    <w:rsid w:val="007635DB"/>
    <w:rsid w:val="00773D3B"/>
    <w:rsid w:val="007B6D9B"/>
    <w:rsid w:val="00833A4C"/>
    <w:rsid w:val="00897C66"/>
    <w:rsid w:val="008E211C"/>
    <w:rsid w:val="009274F8"/>
    <w:rsid w:val="009E26FD"/>
    <w:rsid w:val="009E3F55"/>
    <w:rsid w:val="009F46AC"/>
    <w:rsid w:val="00A922D7"/>
    <w:rsid w:val="00B136B6"/>
    <w:rsid w:val="00C10827"/>
    <w:rsid w:val="00C259F3"/>
    <w:rsid w:val="00C754E8"/>
    <w:rsid w:val="00D264B8"/>
    <w:rsid w:val="00D51B47"/>
    <w:rsid w:val="00D843F1"/>
    <w:rsid w:val="00DD7F7E"/>
    <w:rsid w:val="00E54042"/>
    <w:rsid w:val="00E6728B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FE0F5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061E89"/>
    <w:pPr>
      <w:ind w:left="720"/>
      <w:contextualSpacing/>
    </w:pPr>
  </w:style>
  <w:style w:type="table" w:styleId="aa">
    <w:name w:val="Table Grid"/>
    <w:basedOn w:val="a1"/>
    <w:uiPriority w:val="39"/>
    <w:rsid w:val="0066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1J51c8DE8MTTYHiuCJYoq4v79MbhHyOslck90lxE.jpe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sakums.com.ua/storage/watermarked/P9Z6ACuaSvfc6yRnjfyI8YKjORZ1PHUPQHTUT2Hn.png" TargetMode="External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yZVAc4PLs8IdK693sNqLghAgzmKKLzrPEthvySgp.jpeg" TargetMode="External"/><Relationship Id="rId24" Type="http://schemas.openxmlformats.org/officeDocument/2006/relationships/hyperlink" Target="https://sakums.com.ua/storage/watermarked/P1PJPZU9lGEbrixVPFv2PJEghg9GH62AvwaBGxh2.jpe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sww1hrlAtbzizkeCVk97eyrxBpojiZqf6SAiN5Np.jpeg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hyperlink" Target="https://sakums.com.ua/storage/watermarked/wHX8caY4EPxEmD9rQrqqiBVDOcR2q3Y5dYVbshCP.jpe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sakums.com.ua/storage/watermarked/V4qWVTMyfwLJlVUtF8kmEfogXU2O6ttvJbVYpMyp.jpeg" TargetMode="External"/><Relationship Id="rId27" Type="http://schemas.openxmlformats.org/officeDocument/2006/relationships/hyperlink" Target="https://sakums.com.ua/storage/watermarked/vQFYKUQWoViLzs62Js7GANVBj8kHaGL6Gpio0AEO.jpeg" TargetMode="External"/><Relationship Id="rId30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2026-02-10T10:29:00Z</dcterms:created>
  <dcterms:modified xsi:type="dcterms:W3CDTF">2026-02-10T10:29:00Z</dcterms:modified>
</cp:coreProperties>
</file>