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6C" w:rsidRDefault="00235C7D" w:rsidP="0054256C">
      <w:pPr>
        <w:shd w:val="clear" w:color="auto" w:fill="FFFFFF"/>
        <w:ind w:right="-2"/>
        <w:jc w:val="center"/>
        <w:rPr>
          <w:rFonts w:ascii="Verdana" w:hAnsi="Verdana"/>
          <w:b/>
          <w:iCs/>
        </w:rPr>
      </w:pPr>
      <w:r w:rsidRPr="00235C7D">
        <w:rPr>
          <w:rFonts w:ascii="Verdana" w:hAnsi="Verdana"/>
          <w:b/>
          <w:iCs/>
          <w:sz w:val="28"/>
          <w:szCs w:val="28"/>
        </w:rPr>
        <w:t>НЕЗВІДАНИМИ СТЕЖКАМИ ЛЬВІВЩИНИ</w:t>
      </w:r>
    </w:p>
    <w:p w:rsidR="0054256C" w:rsidRPr="0054256C" w:rsidRDefault="0054256C" w:rsidP="0054256C">
      <w:pPr>
        <w:shd w:val="clear" w:color="auto" w:fill="FFFFFF"/>
        <w:ind w:right="-2"/>
        <w:jc w:val="center"/>
        <w:rPr>
          <w:rFonts w:ascii="Verdana" w:hAnsi="Verdana"/>
          <w:b/>
          <w:iCs/>
        </w:rPr>
      </w:pPr>
      <w:r w:rsidRPr="0054256C">
        <w:rPr>
          <w:rFonts w:ascii="Verdana" w:hAnsi="Verdana"/>
          <w:b/>
          <w:iCs/>
        </w:rPr>
        <w:t>Програма туру</w:t>
      </w:r>
    </w:p>
    <w:p w:rsidR="00235C7D" w:rsidRPr="00235C7D" w:rsidRDefault="00A22D68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A22D68">
        <w:rPr>
          <w:rFonts w:ascii="Verdana" w:hAnsi="Verdana"/>
          <w:b/>
          <w:iCs/>
          <w:color w:val="538135" w:themeColor="accent6" w:themeShade="BF"/>
          <w:sz w:val="18"/>
          <w:szCs w:val="18"/>
        </w:rPr>
        <w:t>День 1</w:t>
      </w:r>
      <w:r w:rsidRPr="00A22D68">
        <w:rPr>
          <w:rFonts w:ascii="Verdana" w:hAnsi="Verdana"/>
          <w:b/>
          <w:iCs/>
          <w:color w:val="538135" w:themeColor="accent6" w:themeShade="BF"/>
          <w:sz w:val="18"/>
          <w:szCs w:val="18"/>
        </w:rPr>
        <w:br/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val="ru-RU"/>
        </w:rPr>
        <w:br/>
      </w:r>
      <w:proofErr w:type="spellStart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Прибуття</w:t>
      </w:r>
      <w:proofErr w:type="spellEnd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у </w:t>
      </w:r>
      <w:proofErr w:type="spellStart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Львів</w:t>
      </w:r>
      <w:proofErr w:type="spellEnd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Зустріч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групи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вокзалі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Посадка в автобус.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Запрошуємо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а</w:t>
      </w:r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втобусну</w:t>
      </w:r>
      <w:proofErr w:type="spellEnd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екскурсію</w:t>
      </w:r>
      <w:proofErr w:type="spellEnd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Незвіданими</w:t>
      </w:r>
      <w:proofErr w:type="spellEnd"/>
      <w:r w:rsidR="00235C7D"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стежками Львова»</w:t>
      </w:r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Під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час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екскурсії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Ви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побачите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цікаві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захоплюючі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місця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які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Ви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ще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ніколи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не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бачили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Львові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Прибуття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готель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Група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залишає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речі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 </w:t>
      </w:r>
      <w:proofErr w:type="spellStart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резервних</w:t>
      </w:r>
      <w:proofErr w:type="spellEnd"/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номерах.</w:t>
      </w:r>
      <w:r w:rsidR="00235C7D"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Факультативно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Запрошуємо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унікальну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пішохідну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екскурсію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(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міні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турпохід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)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«Шляхами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волхвів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або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цілюща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енергія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львівських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теренкурів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»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. «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Місцевість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лікування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», «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місця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сили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»,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чи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точніше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теренкур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відкрив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Львові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gram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 початку</w:t>
      </w:r>
      <w:proofErr w:type="gram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18 ст. Франц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Йосип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Як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виявилося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шлях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пролягав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через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язичницькі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капища.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Відкритий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невдовзі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цьому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місці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так званий «шлях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волхвів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» пояснив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містицизм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цієї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місцевості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цьому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дивовижному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шляху є 6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місць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де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варто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затриматись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Польський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курган, Лиса гора, Княжа гора,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Високий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замок,</w:t>
      </w: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Бабина гора і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Світовидове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поле. Ви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відкриєте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gram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для себе</w:t>
      </w:r>
      <w:proofErr w:type="gram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Львів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з абсолютно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іншої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сторони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сміливців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подолають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весь шлях –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чекатиме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нагорода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. (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Вартість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1</w:t>
      </w:r>
      <w:r w:rsidR="00700189">
        <w:rPr>
          <w:rFonts w:ascii="Arial" w:eastAsia="Times New Roman" w:hAnsi="Arial" w:cs="Arial"/>
          <w:color w:val="000000"/>
          <w:sz w:val="20"/>
          <w:szCs w:val="20"/>
          <w:lang w:val="ru-RU"/>
        </w:rPr>
        <w:t>5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0грн з особи)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Обід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(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можливо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природі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).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Вільний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час.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Вечеря в кафе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міста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</w:p>
    <w:p w:rsidR="00235C7D" w:rsidRPr="00700189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Самостійне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повернення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готель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700189">
        <w:rPr>
          <w:rFonts w:ascii="Arial" w:eastAsia="Times New Roman" w:hAnsi="Arial" w:cs="Arial"/>
          <w:color w:val="000000"/>
          <w:sz w:val="20"/>
          <w:szCs w:val="20"/>
          <w:lang w:val="ru-RU"/>
        </w:rPr>
        <w:t>Ночівля</w:t>
      </w:r>
      <w:proofErr w:type="spellEnd"/>
    </w:p>
    <w:p w:rsidR="00FC4C64" w:rsidRPr="0013258F" w:rsidRDefault="00FC4C64" w:rsidP="00235C7D">
      <w:pPr>
        <w:spacing w:after="0" w:line="288" w:lineRule="auto"/>
        <w:ind w:firstLine="709"/>
        <w:rPr>
          <w:rStyle w:val="a4"/>
          <w:rFonts w:ascii="Verdana" w:hAnsi="Verdana"/>
          <w:sz w:val="18"/>
          <w:szCs w:val="18"/>
        </w:rPr>
      </w:pPr>
    </w:p>
    <w:p w:rsidR="00FC4C64" w:rsidRPr="0013258F" w:rsidRDefault="00FC4C64" w:rsidP="00235C7D">
      <w:pPr>
        <w:shd w:val="clear" w:color="auto" w:fill="FFFFFF"/>
        <w:tabs>
          <w:tab w:val="left" w:pos="3570"/>
        </w:tabs>
        <w:spacing w:after="0" w:line="288" w:lineRule="auto"/>
        <w:ind w:right="-2" w:firstLine="709"/>
        <w:jc w:val="both"/>
        <w:rPr>
          <w:rFonts w:ascii="Verdana" w:hAnsi="Verdana"/>
          <w:b/>
          <w:iCs/>
          <w:sz w:val="18"/>
          <w:szCs w:val="18"/>
        </w:rPr>
      </w:pPr>
      <w:r w:rsidRPr="00A22D68">
        <w:rPr>
          <w:rFonts w:ascii="Verdana" w:hAnsi="Verdana"/>
          <w:b/>
          <w:iCs/>
          <w:color w:val="538135" w:themeColor="accent6" w:themeShade="BF"/>
          <w:sz w:val="18"/>
          <w:szCs w:val="18"/>
        </w:rPr>
        <w:t>День 2</w:t>
      </w:r>
      <w:r w:rsidR="00330D2F" w:rsidRPr="0013258F">
        <w:rPr>
          <w:rFonts w:ascii="Verdana" w:hAnsi="Verdana"/>
          <w:b/>
          <w:iCs/>
          <w:sz w:val="18"/>
          <w:szCs w:val="18"/>
        </w:rPr>
        <w:tab/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Сніданок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в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готелі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Вільний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день.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Факультативно: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Квест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«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Львівські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батярики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»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Львів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відомий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своїми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батярськими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традиціями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піснями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розвагами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Львівські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батяри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–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надзвичайно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цікава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унікальна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субкультура, яка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присутня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виключно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теренах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Західної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України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Вас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чекають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цікаві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пригоди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оригінальні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призи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історія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львівських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батярів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Тривалість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квесту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1,5-2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години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. (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Вартість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1</w:t>
      </w:r>
      <w:r w:rsidR="00700189">
        <w:rPr>
          <w:rFonts w:ascii="Arial" w:eastAsia="Times New Roman" w:hAnsi="Arial" w:cs="Arial"/>
          <w:color w:val="000000"/>
          <w:sz w:val="20"/>
          <w:szCs w:val="20"/>
          <w:lang w:val="ru-RU"/>
        </w:rPr>
        <w:t>5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0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з особи,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оплачують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всі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учасники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)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Факультативно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: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Вечірня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театралізована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екскурсія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Містичний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Львів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»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Ніч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коли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легенди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оживають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Професійні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актори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допоможуть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здійснити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подорож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часі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Ввечері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при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світлі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ліхтарів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смолоскипів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ми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розгадаємо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загадку Львова. (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Вартість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: </w:t>
      </w:r>
      <w:r w:rsidR="00700189">
        <w:rPr>
          <w:rFonts w:ascii="Arial" w:eastAsia="Times New Roman" w:hAnsi="Arial" w:cs="Arial"/>
          <w:color w:val="000000"/>
          <w:sz w:val="20"/>
          <w:szCs w:val="20"/>
          <w:lang w:val="ru-RU"/>
        </w:rPr>
        <w:t>30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00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за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групу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до 20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осіб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, 1</w:t>
      </w:r>
      <w:r w:rsidR="00700189">
        <w:rPr>
          <w:rFonts w:ascii="Arial" w:eastAsia="Times New Roman" w:hAnsi="Arial" w:cs="Arial"/>
          <w:color w:val="000000"/>
          <w:sz w:val="20"/>
          <w:szCs w:val="20"/>
          <w:lang w:val="ru-RU"/>
        </w:rPr>
        <w:t>5</w:t>
      </w:r>
      <w:bookmarkStart w:id="0" w:name="_GoBack"/>
      <w:bookmarkEnd w:id="0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0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грн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/особу при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групі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понад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20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осіб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).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Вечеря в кафе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міста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</w:p>
    <w:p w:rsidR="00235C7D" w:rsidRPr="00700189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Самостійне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повернення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готель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700189">
        <w:rPr>
          <w:rFonts w:ascii="Arial" w:eastAsia="Times New Roman" w:hAnsi="Arial" w:cs="Arial"/>
          <w:color w:val="000000"/>
          <w:sz w:val="20"/>
          <w:szCs w:val="20"/>
          <w:lang w:val="ru-RU"/>
        </w:rPr>
        <w:t>Ночівля</w:t>
      </w:r>
      <w:proofErr w:type="spellEnd"/>
    </w:p>
    <w:p w:rsidR="00A22D68" w:rsidRPr="0013258F" w:rsidRDefault="00A22D68" w:rsidP="00235C7D">
      <w:pPr>
        <w:shd w:val="clear" w:color="auto" w:fill="FFFFFF"/>
        <w:tabs>
          <w:tab w:val="left" w:pos="3570"/>
        </w:tabs>
        <w:spacing w:after="0" w:line="288" w:lineRule="auto"/>
        <w:ind w:right="-2" w:firstLine="709"/>
        <w:jc w:val="both"/>
        <w:rPr>
          <w:rFonts w:ascii="Verdana" w:hAnsi="Verdana"/>
          <w:b/>
          <w:iCs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br/>
      </w:r>
      <w:r w:rsidRPr="00A22D68">
        <w:rPr>
          <w:rFonts w:ascii="Verdana" w:hAnsi="Verdana"/>
          <w:b/>
          <w:iCs/>
          <w:color w:val="538135" w:themeColor="accent6" w:themeShade="BF"/>
          <w:sz w:val="18"/>
          <w:szCs w:val="18"/>
        </w:rPr>
        <w:t>День 3</w:t>
      </w:r>
      <w:r w:rsidRPr="0013258F">
        <w:rPr>
          <w:rFonts w:ascii="Verdana" w:hAnsi="Verdana"/>
          <w:b/>
          <w:iCs/>
          <w:sz w:val="18"/>
          <w:szCs w:val="18"/>
        </w:rPr>
        <w:tab/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Сніданок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в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готелі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Звільнення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номерів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Запрошуємо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Вас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цікаву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автобусну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екскурсію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«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Срібна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підкова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Львівщини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»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Починається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екскурсія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з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одного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з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найдревніших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містечок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Львівщини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–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Винники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де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збереглися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залишки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заснованої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ще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в 13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столітті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німецької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колонії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Вайн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Берген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також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відвідаємо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чудовий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краєзнавчий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музей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Далі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прямуємо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до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Унівського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монастиря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успіння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Божої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матері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.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Тут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творив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релігійний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полеміст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Іван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Вишенський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Прямуємо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до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старовинного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Свіржа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(</w:t>
      </w:r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Замок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1482р.,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розташований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прекрасному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озері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).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Вирушаємо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gram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до Звенигороду</w:t>
      </w:r>
      <w:proofErr w:type="gram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–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старовинної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колишньої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княжої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столиці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що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розташована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долині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ріки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Білки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Під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час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екскурсії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ми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відвідаємо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історичний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музей,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оглянемо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залишки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оборонних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споруд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дорогу 11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ст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пам’ятки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міста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Обід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в кафе по маршруту.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Повернення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у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Львів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Трансфер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залізничний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вокзал.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Відправлення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Київ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Для </w:t>
      </w:r>
      <w:proofErr w:type="spellStart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третього</w:t>
      </w:r>
      <w:proofErr w:type="spellEnd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дня </w:t>
      </w:r>
      <w:proofErr w:type="spellStart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пропонуємо</w:t>
      </w:r>
      <w:proofErr w:type="spellEnd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ще</w:t>
      </w:r>
      <w:proofErr w:type="spellEnd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такий</w:t>
      </w:r>
      <w:proofErr w:type="spellEnd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варіант</w:t>
      </w:r>
      <w:proofErr w:type="spellEnd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програми</w:t>
      </w:r>
      <w:proofErr w:type="spellEnd"/>
      <w:r w:rsidRPr="00235C7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ru-RU"/>
        </w:rPr>
        <w:t>: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Сніданок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в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готелі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Звільнення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номерів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Переїзд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до селища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Вигода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Запрошуємо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екскурсію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Карпатським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Трамвайчиком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Карпатський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трамвай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проходить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єдиним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в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Україні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екскурсійним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маршрутом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по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вузькоколійній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залізниці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прокладеним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вздовж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річки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Мізунки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у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мальовничому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Карпатському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передгір’ї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lastRenderedPageBreak/>
        <w:t>Під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час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мандрівки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побачите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висячі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болота "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Ширковець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",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скуштуєте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цілющої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мінеральної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води з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джерела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"Горянка".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зупинці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Мізун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зможете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скупатися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у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чудових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гірських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водоспадах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в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виблискує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на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сонці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цілюща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вода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ріки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Мізунки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багато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іншого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Обід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в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Карпатській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колибі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Запрошуємо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відвідати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Скелі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Довбуша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,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розташовані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поблизу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села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Бубнища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Це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неповторне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за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своїми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формами і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розташуванням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нагромадження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гігантських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скель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каменів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що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нагадують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дивовижних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істот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покраяне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глибокими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завжди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темними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ущелинами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ямами,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потаємними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ходами та стежками.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Висота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деяких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скель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досягає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80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метрів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і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утворилися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більше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70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мільйонів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років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тому.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За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переказами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у 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XVII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–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en-US"/>
        </w:rPr>
        <w:t>XVIII</w:t>
      </w:r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ст. тут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таборували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опришки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які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використовували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печери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під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сховище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Унікальний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скельний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комплекс названий на честь легендарного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опришка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Олекси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Довбуша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.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Якщо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уважно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придивитись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можна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побачити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,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що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форма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скель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нагадує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голову, кулак і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навіть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серце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Довбуша</w:t>
      </w:r>
      <w:proofErr w:type="spellEnd"/>
      <w:r w:rsidRPr="00235C7D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</w:p>
    <w:p w:rsidR="00235C7D" w:rsidRPr="00235C7D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Повернення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до Львова на </w:t>
      </w:r>
      <w:proofErr w:type="spellStart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залізничний</w:t>
      </w:r>
      <w:proofErr w:type="spellEnd"/>
      <w:r w:rsidRPr="00235C7D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вокзал.</w:t>
      </w:r>
    </w:p>
    <w:p w:rsidR="00235C7D" w:rsidRPr="00700189" w:rsidRDefault="00235C7D" w:rsidP="00235C7D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proofErr w:type="spellStart"/>
      <w:r w:rsidRPr="007001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Відправлення</w:t>
      </w:r>
      <w:proofErr w:type="spellEnd"/>
      <w:r w:rsidRPr="007001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 xml:space="preserve"> в </w:t>
      </w:r>
      <w:proofErr w:type="spellStart"/>
      <w:r w:rsidRPr="007001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Київ</w:t>
      </w:r>
      <w:proofErr w:type="spellEnd"/>
      <w:r w:rsidRPr="00700189"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  <w:t>.</w:t>
      </w:r>
    </w:p>
    <w:p w:rsidR="00A22D68" w:rsidRPr="00235C7D" w:rsidRDefault="00A22D68" w:rsidP="00A22D68">
      <w:pPr>
        <w:spacing w:after="0" w:line="288" w:lineRule="auto"/>
        <w:ind w:firstLine="709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936EE" w:rsidRDefault="003936EE" w:rsidP="003936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:rsidR="001C618C" w:rsidRDefault="001C618C" w:rsidP="003936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:rsidR="001C618C" w:rsidRDefault="001C618C" w:rsidP="003936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:rsidR="001C618C" w:rsidRDefault="001C618C" w:rsidP="003936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ru-RU"/>
        </w:rPr>
      </w:pPr>
    </w:p>
    <w:p w:rsidR="001C618C" w:rsidRPr="003936EE" w:rsidRDefault="001C618C" w:rsidP="003936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</w:p>
    <w:p w:rsidR="00C34FFD" w:rsidRPr="0054256C" w:rsidRDefault="00FC4C64" w:rsidP="00C34FFD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54256C">
        <w:rPr>
          <w:rFonts w:ascii="Verdana" w:hAnsi="Verdana"/>
          <w:b/>
          <w:sz w:val="18"/>
          <w:szCs w:val="18"/>
        </w:rPr>
        <w:t>Вартість програми: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559"/>
        <w:gridCol w:w="1559"/>
        <w:gridCol w:w="1277"/>
      </w:tblGrid>
      <w:tr w:rsidR="0054256C" w:rsidRPr="0054256C" w:rsidTr="00A22D68">
        <w:trPr>
          <w:trHeight w:val="609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54256C" w:rsidP="00365283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людей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54256C" w:rsidP="00365283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група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15+2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54256C" w:rsidP="00B86749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група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r w:rsidR="00B86749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30</w:t>
            </w:r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+</w:t>
            </w:r>
            <w:r w:rsidR="00B86749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54256C" w:rsidP="00365283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група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40+4</w:t>
            </w:r>
          </w:p>
        </w:tc>
      </w:tr>
      <w:tr w:rsidR="0054256C" w:rsidRPr="0054256C" w:rsidTr="00A22D68">
        <w:trPr>
          <w:trHeight w:val="609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54256C" w:rsidP="00365283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при </w:t>
            </w: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проживанні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готелі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центрі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міста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A22D68" w:rsidP="00AD6D7E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4</w:t>
            </w:r>
            <w:r w:rsidR="00AD6D7E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75</w:t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0</w:t>
            </w:r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A22D68" w:rsidP="00AD6D7E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4</w:t>
            </w:r>
            <w:r w:rsidR="00AD6D7E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35</w:t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0</w:t>
            </w:r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A22D68" w:rsidP="00AD6D7E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4</w:t>
            </w:r>
            <w:r w:rsidR="00AD6D7E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30</w:t>
            </w: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0</w:t>
            </w:r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грн</w:t>
            </w:r>
          </w:p>
        </w:tc>
      </w:tr>
      <w:tr w:rsidR="0054256C" w:rsidRPr="0054256C" w:rsidTr="00A22D68">
        <w:trPr>
          <w:trHeight w:val="609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54256C" w:rsidP="00365283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Вартість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при </w:t>
            </w: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проживанні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готелі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не в </w:t>
            </w: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центрі</w:t>
            </w:r>
            <w:proofErr w:type="spellEnd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міста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AD6D7E" w:rsidP="00B86749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415</w:t>
            </w:r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0 </w:t>
            </w:r>
            <w:proofErr w:type="spellStart"/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A22D68" w:rsidP="00B86749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3</w:t>
            </w:r>
            <w:r w:rsidR="00AD6D7E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8</w:t>
            </w:r>
            <w:r w:rsid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0</w:t>
            </w:r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0 </w:t>
            </w:r>
            <w:proofErr w:type="spellStart"/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56C" w:rsidRPr="0054256C" w:rsidRDefault="00A22D68" w:rsidP="00AD6D7E">
            <w:pPr>
              <w:jc w:val="center"/>
              <w:rPr>
                <w:rFonts w:ascii="Helvetica" w:eastAsia="Times New Roman" w:hAnsi="Helvetica" w:cs="Helvetica"/>
                <w:sz w:val="21"/>
                <w:szCs w:val="21"/>
                <w:lang w:val="ru-RU" w:eastAsia="ru-RU"/>
              </w:rPr>
            </w:pPr>
            <w:r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3</w:t>
            </w:r>
            <w:r w:rsidR="00AD6D7E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7</w:t>
            </w:r>
            <w:r w:rsidR="00B86749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5</w:t>
            </w:r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 xml:space="preserve">0 </w:t>
            </w:r>
            <w:proofErr w:type="spellStart"/>
            <w:r w:rsidR="0054256C" w:rsidRPr="0054256C">
              <w:rPr>
                <w:rFonts w:ascii="Verdana" w:eastAsia="Times New Roman" w:hAnsi="Verdana" w:cs="Helvetica"/>
                <w:b/>
                <w:bCs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</w:tr>
    </w:tbl>
    <w:p w:rsidR="00810339" w:rsidRPr="0054256C" w:rsidRDefault="00810339" w:rsidP="00C34FFD">
      <w:pPr>
        <w:spacing w:after="0"/>
        <w:jc w:val="center"/>
        <w:rPr>
          <w:rFonts w:ascii="Verdana" w:hAnsi="Verdana"/>
          <w:sz w:val="18"/>
          <w:szCs w:val="18"/>
        </w:rPr>
      </w:pPr>
    </w:p>
    <w:p w:rsidR="00810339" w:rsidRPr="00A22D68" w:rsidRDefault="00810339" w:rsidP="00810339">
      <w:pPr>
        <w:pStyle w:val="a5"/>
        <w:rPr>
          <w:rFonts w:ascii="Verdana" w:hAnsi="Verdana"/>
          <w:b/>
          <w:sz w:val="20"/>
          <w:szCs w:val="20"/>
        </w:rPr>
      </w:pPr>
      <w:r w:rsidRPr="00A22D68">
        <w:rPr>
          <w:rFonts w:ascii="Verdana" w:hAnsi="Verdana"/>
          <w:b/>
          <w:sz w:val="20"/>
          <w:szCs w:val="20"/>
        </w:rPr>
        <w:t>У вартість програми включено:</w:t>
      </w:r>
    </w:p>
    <w:p w:rsidR="0054256C" w:rsidRPr="00A22D68" w:rsidRDefault="0054256C" w:rsidP="0054256C">
      <w:pPr>
        <w:pStyle w:val="a5"/>
        <w:rPr>
          <w:rFonts w:ascii="Verdana" w:hAnsi="Verdana"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>- Проживання в готелі вибраної категорії;</w:t>
      </w:r>
    </w:p>
    <w:p w:rsidR="0054256C" w:rsidRPr="00A22D68" w:rsidRDefault="0054256C" w:rsidP="0054256C">
      <w:pPr>
        <w:pStyle w:val="a5"/>
        <w:rPr>
          <w:rFonts w:ascii="Verdana" w:hAnsi="Verdana"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>- Транспортне обслуговування по програмі;</w:t>
      </w:r>
    </w:p>
    <w:p w:rsidR="0054256C" w:rsidRPr="00A22D68" w:rsidRDefault="0054256C" w:rsidP="0054256C">
      <w:pPr>
        <w:pStyle w:val="a5"/>
        <w:rPr>
          <w:rFonts w:ascii="Verdana" w:hAnsi="Verdana"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>- Екскурсійне обслуговування по програмі;</w:t>
      </w:r>
    </w:p>
    <w:p w:rsidR="0054256C" w:rsidRPr="00A22D68" w:rsidRDefault="0054256C" w:rsidP="0054256C">
      <w:pPr>
        <w:pStyle w:val="a5"/>
        <w:rPr>
          <w:rFonts w:ascii="Verdana" w:hAnsi="Verdana"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 xml:space="preserve">- Харчування по програмі </w:t>
      </w:r>
      <w:r w:rsidR="00AD6D7E">
        <w:rPr>
          <w:rFonts w:ascii="Verdana" w:hAnsi="Verdana"/>
          <w:sz w:val="20"/>
          <w:szCs w:val="20"/>
        </w:rPr>
        <w:t>триразове;</w:t>
      </w:r>
    </w:p>
    <w:p w:rsidR="0054256C" w:rsidRPr="00A22D68" w:rsidRDefault="0054256C" w:rsidP="0054256C">
      <w:pPr>
        <w:pStyle w:val="a5"/>
        <w:rPr>
          <w:rFonts w:ascii="Verdana" w:hAnsi="Verdana"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>- Страховка.</w:t>
      </w:r>
    </w:p>
    <w:p w:rsidR="0054256C" w:rsidRPr="00A22D68" w:rsidRDefault="0054256C" w:rsidP="00810339">
      <w:pPr>
        <w:pStyle w:val="a5"/>
        <w:rPr>
          <w:rFonts w:ascii="Verdana" w:hAnsi="Verdana"/>
          <w:sz w:val="20"/>
          <w:szCs w:val="20"/>
        </w:rPr>
      </w:pPr>
    </w:p>
    <w:p w:rsidR="00810339" w:rsidRPr="00A22D68" w:rsidRDefault="00810339" w:rsidP="00810339">
      <w:pPr>
        <w:pStyle w:val="a5"/>
        <w:rPr>
          <w:rFonts w:ascii="Verdana" w:hAnsi="Verdana"/>
          <w:b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 xml:space="preserve">  </w:t>
      </w:r>
      <w:r w:rsidRPr="00A22D68">
        <w:rPr>
          <w:rFonts w:ascii="Verdana" w:hAnsi="Verdana"/>
          <w:b/>
          <w:sz w:val="20"/>
          <w:szCs w:val="20"/>
        </w:rPr>
        <w:t>У вартість програми не включено:</w:t>
      </w:r>
    </w:p>
    <w:p w:rsidR="00810339" w:rsidRPr="00A22D68" w:rsidRDefault="00810339" w:rsidP="00810339">
      <w:pPr>
        <w:pStyle w:val="a5"/>
        <w:rPr>
          <w:rFonts w:ascii="Verdana" w:hAnsi="Verdana"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>- Ж / д проїзд (</w:t>
      </w:r>
      <w:r w:rsidR="00214EE7" w:rsidRPr="00A22D68">
        <w:rPr>
          <w:rFonts w:ascii="Verdana" w:hAnsi="Verdana"/>
          <w:sz w:val="20"/>
          <w:szCs w:val="20"/>
        </w:rPr>
        <w:t xml:space="preserve">купе: </w:t>
      </w:r>
      <w:proofErr w:type="spellStart"/>
      <w:r w:rsidR="00214EE7" w:rsidRPr="00A22D68">
        <w:rPr>
          <w:rFonts w:ascii="Verdana" w:hAnsi="Verdana"/>
          <w:sz w:val="20"/>
          <w:szCs w:val="20"/>
        </w:rPr>
        <w:t>дор</w:t>
      </w:r>
      <w:proofErr w:type="spellEnd"/>
      <w:r w:rsidR="00214EE7" w:rsidRPr="00A22D68">
        <w:rPr>
          <w:rFonts w:ascii="Verdana" w:hAnsi="Verdana"/>
          <w:sz w:val="20"/>
          <w:szCs w:val="20"/>
        </w:rPr>
        <w:t xml:space="preserve"> - від 1750 грн, </w:t>
      </w:r>
      <w:proofErr w:type="spellStart"/>
      <w:r w:rsidR="00214EE7" w:rsidRPr="00A22D68">
        <w:rPr>
          <w:rFonts w:ascii="Verdana" w:hAnsi="Verdana"/>
          <w:sz w:val="20"/>
          <w:szCs w:val="20"/>
        </w:rPr>
        <w:t>діт</w:t>
      </w:r>
      <w:proofErr w:type="spellEnd"/>
      <w:r w:rsidR="00214EE7" w:rsidRPr="00A22D68">
        <w:rPr>
          <w:rFonts w:ascii="Verdana" w:hAnsi="Verdana"/>
          <w:sz w:val="20"/>
          <w:szCs w:val="20"/>
        </w:rPr>
        <w:t xml:space="preserve"> до 14 років - від 1500 грн; Плацкарт: </w:t>
      </w:r>
      <w:proofErr w:type="spellStart"/>
      <w:r w:rsidR="00214EE7" w:rsidRPr="00A22D68">
        <w:rPr>
          <w:rFonts w:ascii="Verdana" w:hAnsi="Verdana"/>
          <w:sz w:val="20"/>
          <w:szCs w:val="20"/>
        </w:rPr>
        <w:t>дор</w:t>
      </w:r>
      <w:proofErr w:type="spellEnd"/>
      <w:r w:rsidR="00214EE7" w:rsidRPr="00A22D68">
        <w:rPr>
          <w:rFonts w:ascii="Verdana" w:hAnsi="Verdana"/>
          <w:sz w:val="20"/>
          <w:szCs w:val="20"/>
        </w:rPr>
        <w:t xml:space="preserve"> - від 1150 грн, </w:t>
      </w:r>
      <w:proofErr w:type="spellStart"/>
      <w:r w:rsidR="00214EE7" w:rsidRPr="00A22D68">
        <w:rPr>
          <w:rFonts w:ascii="Verdana" w:hAnsi="Verdana"/>
          <w:sz w:val="20"/>
          <w:szCs w:val="20"/>
        </w:rPr>
        <w:t>діт</w:t>
      </w:r>
      <w:proofErr w:type="spellEnd"/>
      <w:r w:rsidR="00214EE7" w:rsidRPr="00A22D68">
        <w:rPr>
          <w:rFonts w:ascii="Verdana" w:hAnsi="Verdana"/>
          <w:sz w:val="20"/>
          <w:szCs w:val="20"/>
        </w:rPr>
        <w:t xml:space="preserve"> до 14 років - від 950 грн</w:t>
      </w:r>
      <w:r w:rsidRPr="00A22D68">
        <w:rPr>
          <w:rFonts w:ascii="Verdana" w:hAnsi="Verdana"/>
          <w:sz w:val="20"/>
          <w:szCs w:val="20"/>
        </w:rPr>
        <w:t>);</w:t>
      </w:r>
    </w:p>
    <w:p w:rsidR="00810339" w:rsidRPr="00A22D68" w:rsidRDefault="00810339" w:rsidP="00810339">
      <w:pPr>
        <w:pStyle w:val="a5"/>
        <w:rPr>
          <w:rFonts w:ascii="Verdana" w:hAnsi="Verdana"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 xml:space="preserve">- Додаткове харчування (від </w:t>
      </w:r>
      <w:r w:rsidR="00980345" w:rsidRPr="00A22D68">
        <w:rPr>
          <w:rFonts w:ascii="Verdana" w:hAnsi="Verdana"/>
          <w:sz w:val="20"/>
          <w:szCs w:val="20"/>
        </w:rPr>
        <w:t>200</w:t>
      </w:r>
      <w:r w:rsidRPr="00A22D68">
        <w:rPr>
          <w:rFonts w:ascii="Verdana" w:hAnsi="Verdana"/>
          <w:sz w:val="20"/>
          <w:szCs w:val="20"/>
        </w:rPr>
        <w:t xml:space="preserve"> грн/особу)</w:t>
      </w:r>
    </w:p>
    <w:p w:rsidR="00810339" w:rsidRPr="00A22D68" w:rsidRDefault="00810339" w:rsidP="00810339">
      <w:pPr>
        <w:pStyle w:val="a5"/>
        <w:rPr>
          <w:rFonts w:ascii="Verdana" w:hAnsi="Verdana"/>
          <w:sz w:val="20"/>
          <w:szCs w:val="20"/>
        </w:rPr>
      </w:pPr>
      <w:r w:rsidRPr="00A22D68">
        <w:rPr>
          <w:rFonts w:ascii="Verdana" w:hAnsi="Verdana"/>
          <w:sz w:val="20"/>
          <w:szCs w:val="20"/>
        </w:rPr>
        <w:t>- вхідні квитки на екскурсійні об’єкти</w:t>
      </w:r>
    </w:p>
    <w:p w:rsidR="0054256C" w:rsidRPr="00A22D68" w:rsidRDefault="0054256C" w:rsidP="00810339">
      <w:pPr>
        <w:pStyle w:val="a5"/>
        <w:rPr>
          <w:rFonts w:ascii="Verdana" w:hAnsi="Verdana"/>
          <w:sz w:val="20"/>
          <w:szCs w:val="20"/>
        </w:rPr>
      </w:pPr>
    </w:p>
    <w:p w:rsidR="0054256C" w:rsidRPr="00A22D68" w:rsidRDefault="0054256C" w:rsidP="0054256C">
      <w:pPr>
        <w:pStyle w:val="a5"/>
        <w:rPr>
          <w:rFonts w:ascii="Verdana" w:hAnsi="Verdana"/>
          <w:b/>
          <w:sz w:val="20"/>
          <w:szCs w:val="20"/>
        </w:rPr>
      </w:pPr>
    </w:p>
    <w:p w:rsidR="00356C61" w:rsidRPr="0054256C" w:rsidRDefault="00356C61" w:rsidP="00356C61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ru-RU" w:eastAsia="uk-UA"/>
        </w:rPr>
      </w:pPr>
    </w:p>
    <w:sectPr w:rsidR="00356C61" w:rsidRPr="00542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68"/>
    <w:rsid w:val="00010709"/>
    <w:rsid w:val="00076DDB"/>
    <w:rsid w:val="000E4EBD"/>
    <w:rsid w:val="0013258F"/>
    <w:rsid w:val="0019778D"/>
    <w:rsid w:val="001C618C"/>
    <w:rsid w:val="00214EE7"/>
    <w:rsid w:val="00231A58"/>
    <w:rsid w:val="00235C7D"/>
    <w:rsid w:val="00330D2F"/>
    <w:rsid w:val="00356C61"/>
    <w:rsid w:val="00393513"/>
    <w:rsid w:val="003936EE"/>
    <w:rsid w:val="004659D3"/>
    <w:rsid w:val="0054256C"/>
    <w:rsid w:val="00556868"/>
    <w:rsid w:val="00700189"/>
    <w:rsid w:val="00810339"/>
    <w:rsid w:val="008E6BAF"/>
    <w:rsid w:val="00980345"/>
    <w:rsid w:val="009A469C"/>
    <w:rsid w:val="00A22D68"/>
    <w:rsid w:val="00AD6D7E"/>
    <w:rsid w:val="00B86749"/>
    <w:rsid w:val="00C34FFD"/>
    <w:rsid w:val="00DA25ED"/>
    <w:rsid w:val="00F36C23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725B"/>
  <w15:docId w15:val="{B27E438B-FB15-4349-9B55-AB6FA308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4C64"/>
    <w:rPr>
      <w:color w:val="000080"/>
      <w:u w:val="single"/>
    </w:rPr>
  </w:style>
  <w:style w:type="character" w:customStyle="1" w:styleId="apple-converted-space">
    <w:name w:val="apple-converted-space"/>
    <w:rsid w:val="00FC4C64"/>
  </w:style>
  <w:style w:type="character" w:styleId="a4">
    <w:name w:val="Strong"/>
    <w:uiPriority w:val="22"/>
    <w:qFormat/>
    <w:rsid w:val="00FC4C64"/>
    <w:rPr>
      <w:b/>
      <w:bCs/>
    </w:rPr>
  </w:style>
  <w:style w:type="paragraph" w:styleId="a5">
    <w:name w:val="No Spacing"/>
    <w:uiPriority w:val="1"/>
    <w:qFormat/>
    <w:rsid w:val="00810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9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2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visa-3</dc:creator>
  <cp:keywords/>
  <dc:description/>
  <cp:lastModifiedBy>Севрук Марина</cp:lastModifiedBy>
  <cp:revision>14</cp:revision>
  <dcterms:created xsi:type="dcterms:W3CDTF">2023-02-17T13:27:00Z</dcterms:created>
  <dcterms:modified xsi:type="dcterms:W3CDTF">2023-11-10T16:49:00Z</dcterms:modified>
</cp:coreProperties>
</file>