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431EE7" w:rsidRPr="00C947C2" w:rsidRDefault="00C947C2" w:rsidP="00431EE7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  <w:r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  <w:t>ЛЬВІВ.КАВА.ШОКОЛАД.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431EE7" w:rsidRDefault="00C947C2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C947C2">
        <w:rPr>
          <w:rFonts w:ascii="Verdana" w:hAnsi="Verdana"/>
          <w:color w:val="FFFFFF" w:themeColor="background1"/>
          <w:sz w:val="18"/>
          <w:szCs w:val="18"/>
        </w:rPr>
        <w:t>Аристократичний Львів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Прибуття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потягом у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Запрошуємо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Вас на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автобусну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екскурсію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по Львову «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Аристократичний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» </w:t>
      </w: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(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церкви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св.Юра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Високого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замку, Храму Ольги та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Єлизавети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).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древній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сучасний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дуже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вишуканий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а головне: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самий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європейський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усіх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українських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Переїзд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готель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 (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Залишаємо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речі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резервному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номері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готелю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).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Пішохідна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«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Вулицями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старого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міста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»</w:t>
      </w: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(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прогулянка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середньовічній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центральній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частині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залишить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незабутнє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враження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):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площа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Ринок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Успенська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церква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Домініканський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костел,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Кафедральний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собор, музей «Арсенал», аптека - музей,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Вірменська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церква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ринок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народних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промислів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;</w:t>
      </w: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 і над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усім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містом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витає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дивний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аромат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Вільний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час.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Запрошуємо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на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вечірню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театралізовану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екскурсію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- «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Містичний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» (Факультативно: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/особу,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мінімальна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при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4000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).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Ця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створена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літописами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Львова,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причому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 них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обрані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випадки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зафіксовані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"Актах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міських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", але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піддаються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логічному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поясненню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Починається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сутінках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далі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по ходу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з факелами і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супроводі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записів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середньовічної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музики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Екскурсовод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одягнений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середньовічний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костюм.</w:t>
      </w:r>
    </w:p>
    <w:p w:rsidR="00C947C2" w:rsidRDefault="00C947C2" w:rsidP="00C947C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Самостійне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повернення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готель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або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трансфер.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Розміщення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Вільний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час.</w:t>
      </w:r>
    </w:p>
    <w:p w:rsidR="001625EC" w:rsidRDefault="002F5050" w:rsidP="00C947C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</w:pPr>
      <w:hyperlink r:id="rId7" w:history="1">
        <w:r w:rsidR="001625EC">
          <w:rPr>
            <w:rFonts w:ascii="Arial" w:hAnsi="Arial" w:cs="Arial"/>
            <w:color w:val="FFFFFF"/>
            <w:shd w:val="clear" w:color="auto" w:fill="FFFFFF"/>
          </w:rPr>
          <w:br/>
        </w:r>
        <w:r w:rsidR="001625EC">
          <w:rPr>
            <w:rFonts w:ascii="Arial" w:hAnsi="Arial" w:cs="Arial"/>
            <w:noProof/>
            <w:color w:val="FFFFFF"/>
            <w:shd w:val="clear" w:color="auto" w:fill="FFFFFF"/>
            <w:lang w:val="ru-RU" w:eastAsia="ru-RU"/>
          </w:rPr>
          <w:drawing>
            <wp:inline distT="0" distB="0" distL="0" distR="0">
              <wp:extent cx="1981200" cy="1402619"/>
              <wp:effectExtent l="0" t="0" r="0" b="7620"/>
              <wp:docPr id="3" name="Рисунок 3" descr="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5986" cy="14060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1625EC">
        <w:t xml:space="preserve">  </w:t>
      </w:r>
      <w:r w:rsidR="001625EC"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2028324" cy="1418590"/>
            <wp:effectExtent l="0" t="0" r="0" b="0"/>
            <wp:docPr id="2" name="Рисунок 2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71" cy="142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5EC">
        <w:t xml:space="preserve">  </w:t>
      </w:r>
      <w:r w:rsidR="001625EC"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1990725" cy="1409065"/>
            <wp:effectExtent l="0" t="0" r="9525" b="635"/>
            <wp:docPr id="1" name="Рисунок 1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36" cy="1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2" w:rsidRDefault="00C947C2" w:rsidP="00C947C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</w:pPr>
    </w:p>
    <w:p w:rsidR="00C947C2" w:rsidRPr="00C947C2" w:rsidRDefault="00C947C2" w:rsidP="00C947C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C947C2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 w:rsidR="00C947C2" w:rsidRPr="00C947C2">
        <w:rPr>
          <w:rFonts w:ascii="Verdana" w:hAnsi="Verdana" w:cstheme="majorHAnsi"/>
          <w:color w:val="FFFFFF" w:themeColor="background1"/>
          <w:sz w:val="18"/>
          <w:szCs w:val="18"/>
        </w:rPr>
        <w:t>Львів з ароматом кави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Сніданок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Запрошуємо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на </w:t>
      </w:r>
      <w:proofErr w:type="spellStart"/>
      <w:proofErr w:type="gram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екскурсію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 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підземеллями</w:t>
      </w:r>
      <w:proofErr w:type="spellEnd"/>
      <w:proofErr w:type="gram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Львова!</w:t>
      </w:r>
      <w:r w:rsidR="002A1B20" w:rsidRPr="002A1B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A1B2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(Факультативно: вартість 350 грн/особу, мінімальна група – 10 осіб).</w:t>
      </w:r>
      <w:bookmarkStart w:id="0" w:name="_GoBack"/>
      <w:bookmarkEnd w:id="0"/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Спустившись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підземелля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домініканського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монастиря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зможемо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дізнатися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де в ХІІІ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столітті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знаходився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палац князя Лева,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чому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багата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і красива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Гальшка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Острозька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переховувалася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львівських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монахів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як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виглядали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покарання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середньовічній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Європі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Проходячи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довгими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коридорами,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будемо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заглядати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маленьких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келій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: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одній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із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них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зображено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монаха,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іншій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відьму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…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Також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ми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побуваємо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підземеллях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церкви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Преображення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Господнього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Тут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знаходяться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найбільші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розмірами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підземні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зали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із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нині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доступних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підземель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Львові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На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нинішньої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церкви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Преображення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Господнього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колись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був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костел ордену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тринітаріїв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займався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викупом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християн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із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неволі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ісламських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країнах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часів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тринітаріїв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тут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відбувались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поховання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однак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сьогодні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збереглися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Зате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можна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побачити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частини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муру, на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згідно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 легендою, лишили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сліди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своїх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кігтів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дикі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звірі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Підземелля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костелу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монахів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єзуїтів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…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Чому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цей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католицький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орден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був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багатий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? Яка мета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їхньої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діяльності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?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Що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знаходилося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їхнього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костелу до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його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побудови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?..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Запрошуємо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тематичну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: «Секрет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львівської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». Запахом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чорної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просякнуті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вулиці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Львова. Ми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послідуємо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її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ароматом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відвідаємо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найцікавіші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кав’ярні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нашого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почуємо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неймовірні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історії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про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традиції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легендарні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львівські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кав'ярні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також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відпочинемо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філіжанкою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запашної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…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Вільний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час.</w:t>
      </w:r>
    </w:p>
    <w:p w:rsid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lastRenderedPageBreak/>
        <w:t>Запрошуємо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взяти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участь в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квест-</w:t>
      </w:r>
      <w:proofErr w:type="gram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  "</w:t>
      </w:r>
      <w:proofErr w:type="spellStart"/>
      <w:proofErr w:type="gram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Таємниці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львівської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"</w:t>
      </w: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(Факультативно: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/особу,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мінімальна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при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4000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)</w:t>
      </w:r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. 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бачили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Ви </w:t>
      </w:r>
      <w:proofErr w:type="gram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колись 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кавові</w:t>
      </w:r>
      <w:proofErr w:type="spellEnd"/>
      <w:proofErr w:type="gram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сни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?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Сни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шум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кавоварок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яких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відчуваєш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терпкуватий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аромат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щойно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перемелених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зерен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спостерігаєш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естетику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приготування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напою руками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справжнього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поціновувача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мистецтва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кавоваріння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? 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сни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родом з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-батька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фейєрій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Львова. Тут вони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стають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реальністю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час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квесту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Ви не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тільки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дізнаєтесь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про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історію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львівської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також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поринете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</w:t>
      </w:r>
      <w:proofErr w:type="spellStart"/>
      <w:proofErr w:type="gram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пошуки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....</w:t>
      </w:r>
      <w:proofErr w:type="gram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В кожному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закладі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Ви будете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знаходити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підказки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Запахом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чорної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просякнуті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вулиці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Львова. Ми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послідуємо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її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ароматом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відвідаємо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найцікавіші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кав’ярні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нашого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міста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почуємо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неймовірні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історії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про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кавові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традиції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легендарні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львівські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кав'ярні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також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відпочинемо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філіжанкою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запашної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 (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кави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не входить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)</w:t>
      </w:r>
    </w:p>
    <w:p w:rsidR="001625EC" w:rsidRDefault="001625EC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</w:p>
    <w:p w:rsidR="001625EC" w:rsidRPr="00C947C2" w:rsidRDefault="001625EC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2038350" cy="1418422"/>
            <wp:effectExtent l="0" t="0" r="0" b="0"/>
            <wp:docPr id="7" name="Рисунок 7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95" cy="14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2019300" cy="1414780"/>
            <wp:effectExtent l="0" t="0" r="0" b="0"/>
            <wp:docPr id="6" name="Рисунок 6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0" cy="14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1914525" cy="1420495"/>
            <wp:effectExtent l="0" t="0" r="9525" b="8255"/>
            <wp:docPr id="5" name="Рисунок 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94" cy="14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Вільний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час.</w:t>
      </w:r>
    </w:p>
    <w:p w:rsidR="00C947C2" w:rsidRDefault="00C947C2" w:rsidP="00C947C2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>
        <w:rPr>
          <w:rFonts w:ascii="Verdana" w:hAnsi="Verdana" w:cstheme="majorHAnsi"/>
          <w:color w:val="FFFFFF" w:themeColor="background1"/>
          <w:sz w:val="18"/>
          <w:szCs w:val="18"/>
        </w:rPr>
        <w:t>3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C947C2" w:rsidRDefault="00C947C2" w:rsidP="00C947C2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C947C2">
        <w:rPr>
          <w:rFonts w:ascii="Verdana" w:hAnsi="Verdana" w:cstheme="majorHAnsi"/>
          <w:color w:val="FFFFFF" w:themeColor="background1"/>
          <w:sz w:val="18"/>
          <w:szCs w:val="18"/>
        </w:rPr>
        <w:t>Золота підкова Львівщини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Сніданок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Звільнення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номерів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!</w:t>
      </w:r>
    </w:p>
    <w:p w:rsidR="00C947C2" w:rsidRPr="00C947C2" w:rsidRDefault="00C947C2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Запрошуємо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на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екскурсію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«Золота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підкова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Львівщини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»</w:t>
      </w: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(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Олеського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Підгорецького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Золочівського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замків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).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Олеський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замок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видатна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пам'ятка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архітектури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замок з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шестисотрічної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історією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прекрасним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парком.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Далі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ми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відвідаємо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чудовий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зразок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палацово-паркової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архітектури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Підгорецький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замок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пам'ятка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Пізнього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Ренесансу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XVII ст., І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кінці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подорожі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огляд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Золочівського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замку -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цитаделі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де Ви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зможете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відвідати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Китайський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Палац і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помилуватися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неординарною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експозицією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східної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культури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загадати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бажання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яке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обов'язково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збудеться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</w:t>
      </w:r>
    </w:p>
    <w:p w:rsidR="00C947C2" w:rsidRDefault="00C947C2" w:rsidP="00C947C2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Повернення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у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Львів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. Трансфер на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залізничний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вокзал.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Відправлення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потягом </w:t>
      </w:r>
      <w:proofErr w:type="spellStart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>зі</w:t>
      </w:r>
      <w:proofErr w:type="spellEnd"/>
      <w:r w:rsidRPr="00C947C2">
        <w:rPr>
          <w:rFonts w:ascii="Verdana" w:eastAsia="Times New Roman" w:hAnsi="Verdana" w:cs="Arial"/>
          <w:b/>
          <w:bCs/>
          <w:color w:val="000000"/>
          <w:sz w:val="18"/>
          <w:szCs w:val="18"/>
          <w:lang w:val="ru-RU" w:eastAsia="ru-RU"/>
        </w:rPr>
        <w:t xml:space="preserve"> Львова!</w:t>
      </w:r>
    </w:p>
    <w:p w:rsidR="001625EC" w:rsidRPr="00C947C2" w:rsidRDefault="001625EC" w:rsidP="00C947C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</w:p>
    <w:p w:rsidR="00C947C2" w:rsidRPr="00C947C2" w:rsidRDefault="001625EC" w:rsidP="00C947C2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2161540" cy="1400079"/>
            <wp:effectExtent l="0" t="0" r="0" b="0"/>
            <wp:docPr id="11" name="Рисунок 11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2" cy="140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1819275" cy="1402715"/>
            <wp:effectExtent l="0" t="0" r="9525" b="6985"/>
            <wp:docPr id="9" name="Рисунок 9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76" cy="141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ru-RU" w:eastAsia="ru-RU"/>
        </w:rPr>
        <w:drawing>
          <wp:inline distT="0" distB="0" distL="0" distR="0">
            <wp:extent cx="1941830" cy="1408697"/>
            <wp:effectExtent l="0" t="0" r="1270" b="1270"/>
            <wp:docPr id="8" name="Рисунок 8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58" cy="1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color w:val="212529"/>
          <w:sz w:val="18"/>
          <w:szCs w:val="18"/>
        </w:rPr>
      </w:pPr>
    </w:p>
    <w:p w:rsidR="003B6777" w:rsidRPr="00D56659" w:rsidRDefault="001056D0" w:rsidP="000C5403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="000C5403">
        <w:rPr>
          <w:rFonts w:ascii="Verdana" w:hAnsi="Verdana" w:cstheme="majorHAnsi"/>
          <w:b/>
          <w:color w:val="FFFFFF" w:themeColor="background1"/>
          <w:sz w:val="24"/>
          <w:szCs w:val="24"/>
        </w:rPr>
        <w:t>Вартість</w:t>
      </w:r>
      <w:r w:rsidR="00C947C2">
        <w:rPr>
          <w:rFonts w:ascii="Verdana" w:hAnsi="Verdana" w:cstheme="majorHAnsi"/>
          <w:b/>
          <w:color w:val="FFFFFF" w:themeColor="background1"/>
          <w:sz w:val="24"/>
          <w:szCs w:val="24"/>
        </w:rPr>
        <w:t>:</w:t>
      </w:r>
    </w:p>
    <w:p w:rsidR="000C5403" w:rsidRPr="00D56659" w:rsidRDefault="000C5403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b/>
          <w:color w:val="FFFFFF" w:themeColor="background1"/>
          <w:sz w:val="18"/>
          <w:szCs w:val="18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6"/>
        <w:gridCol w:w="1692"/>
        <w:gridCol w:w="1867"/>
        <w:gridCol w:w="1867"/>
        <w:gridCol w:w="1867"/>
      </w:tblGrid>
      <w:tr w:rsidR="00C947C2" w:rsidTr="00C947C2">
        <w:trPr>
          <w:trHeight w:val="585"/>
        </w:trPr>
        <w:tc>
          <w:tcPr>
            <w:tcW w:w="2386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  <w:lang w:val="en-US"/>
              </w:rPr>
            </w:pPr>
            <w:r w:rsidRPr="000C5403">
              <w:rPr>
                <w:rFonts w:ascii="Segoe UI" w:hAnsi="Segoe UI" w:cs="Segoe UI"/>
                <w:b/>
                <w:color w:val="212529"/>
              </w:rPr>
              <w:t>Проживання/група</w:t>
            </w:r>
          </w:p>
        </w:tc>
        <w:tc>
          <w:tcPr>
            <w:tcW w:w="1692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10+1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 w:rsidRPr="000C5403">
              <w:rPr>
                <w:rFonts w:ascii="Segoe UI" w:hAnsi="Segoe UI" w:cs="Segoe UI"/>
                <w:b/>
                <w:color w:val="212529"/>
              </w:rPr>
              <w:t>20+2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 w:rsidRPr="000C5403">
              <w:rPr>
                <w:rFonts w:ascii="Segoe UI" w:hAnsi="Segoe UI" w:cs="Segoe UI"/>
                <w:b/>
                <w:color w:val="212529"/>
              </w:rPr>
              <w:t>30+3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 w:rsidRPr="000C5403">
              <w:rPr>
                <w:rFonts w:ascii="Segoe UI" w:hAnsi="Segoe UI" w:cs="Segoe UI"/>
                <w:b/>
                <w:color w:val="212529"/>
              </w:rPr>
              <w:t>40+4</w:t>
            </w:r>
          </w:p>
        </w:tc>
      </w:tr>
      <w:tr w:rsidR="00C947C2" w:rsidTr="00C947C2">
        <w:trPr>
          <w:trHeight w:val="585"/>
        </w:trPr>
        <w:tc>
          <w:tcPr>
            <w:tcW w:w="2386" w:type="dxa"/>
          </w:tcPr>
          <w:p w:rsidR="00C947C2" w:rsidRPr="000C5403" w:rsidRDefault="00C947C2" w:rsidP="00C947C2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Готель 3*(в центрі)</w:t>
            </w:r>
          </w:p>
        </w:tc>
        <w:tc>
          <w:tcPr>
            <w:tcW w:w="1692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3800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3100</w:t>
            </w:r>
            <w:r w:rsidRPr="000C5403">
              <w:rPr>
                <w:rFonts w:ascii="Segoe UI" w:hAnsi="Segoe UI" w:cs="Segoe UI"/>
                <w:b/>
                <w:color w:val="212529"/>
              </w:rPr>
              <w:t xml:space="preserve">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2800</w:t>
            </w:r>
            <w:r w:rsidRPr="000C5403">
              <w:rPr>
                <w:rFonts w:ascii="Segoe UI" w:hAnsi="Segoe UI" w:cs="Segoe UI"/>
                <w:b/>
                <w:color w:val="212529"/>
              </w:rPr>
              <w:t xml:space="preserve">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2700</w:t>
            </w:r>
            <w:r w:rsidRPr="000C5403">
              <w:rPr>
                <w:rFonts w:ascii="Segoe UI" w:hAnsi="Segoe UI" w:cs="Segoe UI"/>
                <w:b/>
                <w:color w:val="212529"/>
              </w:rPr>
              <w:t xml:space="preserve"> грн</w:t>
            </w:r>
          </w:p>
        </w:tc>
      </w:tr>
      <w:tr w:rsidR="00C947C2" w:rsidTr="00C947C2">
        <w:trPr>
          <w:trHeight w:val="585"/>
        </w:trPr>
        <w:tc>
          <w:tcPr>
            <w:tcW w:w="2386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Готель 3*(не в центрі)</w:t>
            </w:r>
          </w:p>
        </w:tc>
        <w:tc>
          <w:tcPr>
            <w:tcW w:w="1692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3500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2800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2500 грн</w:t>
            </w:r>
          </w:p>
        </w:tc>
        <w:tc>
          <w:tcPr>
            <w:tcW w:w="1867" w:type="dxa"/>
          </w:tcPr>
          <w:p w:rsidR="00C947C2" w:rsidRPr="000C5403" w:rsidRDefault="00C947C2" w:rsidP="000C5403">
            <w:pPr>
              <w:jc w:val="center"/>
              <w:rPr>
                <w:rFonts w:ascii="Segoe UI" w:hAnsi="Segoe UI" w:cs="Segoe UI"/>
                <w:b/>
                <w:color w:val="212529"/>
              </w:rPr>
            </w:pPr>
            <w:r>
              <w:rPr>
                <w:rFonts w:ascii="Segoe UI" w:hAnsi="Segoe UI" w:cs="Segoe UI"/>
                <w:b/>
                <w:color w:val="212529"/>
              </w:rPr>
              <w:t>2400 грн</w:t>
            </w:r>
          </w:p>
        </w:tc>
      </w:tr>
    </w:tbl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  <w:r w:rsidR="00C947C2">
        <w:rPr>
          <w:rFonts w:ascii="Verdana" w:hAnsi="Verdana" w:cstheme="majorHAnsi"/>
          <w:b/>
          <w:color w:val="FFFFFF" w:themeColor="background1"/>
          <w:sz w:val="18"/>
          <w:szCs w:val="18"/>
        </w:rPr>
        <w:t>: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Проїзд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 маршрутом автобусом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єврокласу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Проживання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готелі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рівня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3* в номерах з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усіма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зручностями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Харчування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2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сніданки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Супровід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керівником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по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програмі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туру;</w:t>
      </w:r>
    </w:p>
    <w:p w:rsidR="00C947C2" w:rsidRPr="00C947C2" w:rsidRDefault="00C947C2" w:rsidP="00C9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Страхування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на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період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туру.</w:t>
      </w: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Факультативні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Вхідні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квитки в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екскурсійні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об’єкти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(церкви,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собори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музеї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тощо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);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Додаткове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харчування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/комплекс;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Проїзд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громадським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транспортом;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Особисті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витрати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 Трансфер з центру до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готелю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19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3500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36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;</w:t>
      </w:r>
    </w:p>
    <w:p w:rsidR="00C947C2" w:rsidRPr="00C947C2" w:rsidRDefault="00C947C2" w:rsidP="00C9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 Туристам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із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Києва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Туроператор «САКУМС»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може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надати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послуги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щодо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придбання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залізничних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квитків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Київ-Львів-Київ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- купе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1750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/дор.,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1650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діти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до 14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років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Квитки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можна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купити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самостійно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обов'язково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завчасно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уточніть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 менеджера номер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поїзда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Увага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!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Вартість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квитків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може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бути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змінена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Туроператором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після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придбання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внаслідок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підняття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тарифів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чи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підтвердження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УЗ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дорожчого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поїзда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.</w:t>
      </w:r>
    </w:p>
    <w:p w:rsidR="00C947C2" w:rsidRPr="001625EC" w:rsidRDefault="000C5403" w:rsidP="00C947C2">
      <w:pPr>
        <w:spacing w:after="0"/>
        <w:ind w:left="720"/>
        <w:rPr>
          <w:rFonts w:ascii="Verdana" w:hAnsi="Verdana" w:cstheme="majorHAnsi"/>
          <w:color w:val="212529"/>
          <w:lang w:val="ru-RU"/>
        </w:rPr>
      </w:pPr>
      <w:r w:rsidRPr="00C947C2">
        <w:rPr>
          <w:rFonts w:ascii="Verdana" w:hAnsi="Verdana" w:cstheme="majorHAnsi"/>
          <w:color w:val="212529"/>
          <w:sz w:val="18"/>
          <w:szCs w:val="18"/>
        </w:rPr>
        <w:br/>
      </w:r>
      <w:r w:rsidRPr="00C947C2">
        <w:rPr>
          <w:rFonts w:ascii="Verdana" w:hAnsi="Verdana" w:cstheme="majorHAnsi"/>
          <w:color w:val="212529"/>
          <w:sz w:val="18"/>
          <w:szCs w:val="18"/>
        </w:rPr>
        <w:br/>
      </w:r>
    </w:p>
    <w:p w:rsidR="00C947C2" w:rsidRPr="001625EC" w:rsidRDefault="00C947C2" w:rsidP="00C947C2">
      <w:pPr>
        <w:spacing w:after="0"/>
        <w:ind w:left="720"/>
        <w:rPr>
          <w:rFonts w:ascii="Verdana" w:hAnsi="Verdana" w:cstheme="majorHAnsi"/>
          <w:color w:val="212529"/>
          <w:lang w:val="ru-RU"/>
        </w:rPr>
      </w:pPr>
    </w:p>
    <w:p w:rsidR="00C947C2" w:rsidRDefault="00C947C2" w:rsidP="00C947C2">
      <w:pPr>
        <w:spacing w:after="0"/>
        <w:ind w:left="720"/>
        <w:rPr>
          <w:rFonts w:ascii="Verdana" w:hAnsi="Verdana" w:cstheme="majorHAnsi"/>
          <w:color w:val="212529"/>
          <w:lang w:val="ru-RU"/>
        </w:rPr>
      </w:pPr>
    </w:p>
    <w:p w:rsidR="000C5403" w:rsidRPr="00C947C2" w:rsidRDefault="000C5403" w:rsidP="00C947C2">
      <w:pPr>
        <w:spacing w:after="0"/>
        <w:ind w:left="720"/>
        <w:rPr>
          <w:rFonts w:ascii="Verdana" w:hAnsi="Verdana" w:cstheme="majorHAnsi"/>
          <w:b/>
          <w:color w:val="212529"/>
          <w:sz w:val="18"/>
          <w:szCs w:val="18"/>
        </w:rPr>
      </w:pPr>
      <w:proofErr w:type="spellStart"/>
      <w:r w:rsidRPr="00C947C2">
        <w:rPr>
          <w:rFonts w:ascii="Verdana" w:hAnsi="Verdana" w:cstheme="majorHAnsi"/>
          <w:b/>
          <w:color w:val="212529"/>
          <w:sz w:val="18"/>
          <w:szCs w:val="18"/>
          <w:lang w:val="ru-RU"/>
        </w:rPr>
        <w:t>Вартість</w:t>
      </w:r>
      <w:proofErr w:type="spellEnd"/>
      <w:r w:rsidRPr="00C947C2">
        <w:rPr>
          <w:rFonts w:ascii="Verdana" w:hAnsi="Verdana" w:cstheme="majorHAnsi"/>
          <w:b/>
          <w:color w:val="212529"/>
          <w:sz w:val="18"/>
          <w:szCs w:val="18"/>
          <w:lang w:val="ru-RU"/>
        </w:rPr>
        <w:t xml:space="preserve"> </w:t>
      </w:r>
      <w:proofErr w:type="spellStart"/>
      <w:r w:rsidRPr="00C947C2">
        <w:rPr>
          <w:rFonts w:ascii="Verdana" w:hAnsi="Verdana" w:cstheme="majorHAnsi"/>
          <w:b/>
          <w:color w:val="212529"/>
          <w:sz w:val="18"/>
          <w:szCs w:val="18"/>
          <w:lang w:val="ru-RU"/>
        </w:rPr>
        <w:t>вхідних</w:t>
      </w:r>
      <w:proofErr w:type="spellEnd"/>
      <w:r w:rsidRPr="00C947C2">
        <w:rPr>
          <w:rFonts w:ascii="Verdana" w:hAnsi="Verdana" w:cstheme="majorHAnsi"/>
          <w:b/>
          <w:color w:val="212529"/>
          <w:sz w:val="18"/>
          <w:szCs w:val="18"/>
          <w:lang w:val="ru-RU"/>
        </w:rPr>
        <w:t xml:space="preserve"> </w:t>
      </w:r>
      <w:proofErr w:type="spellStart"/>
      <w:r w:rsidRPr="00C947C2">
        <w:rPr>
          <w:rFonts w:ascii="Verdana" w:hAnsi="Verdana" w:cstheme="majorHAnsi"/>
          <w:b/>
          <w:color w:val="212529"/>
          <w:sz w:val="18"/>
          <w:szCs w:val="18"/>
          <w:lang w:val="ru-RU"/>
        </w:rPr>
        <w:t>квитків</w:t>
      </w:r>
      <w:proofErr w:type="spellEnd"/>
      <w:r w:rsidR="00C947C2" w:rsidRPr="00C947C2">
        <w:rPr>
          <w:rFonts w:ascii="Verdana" w:hAnsi="Verdana" w:cstheme="majorHAnsi"/>
          <w:b/>
          <w:color w:val="212529"/>
          <w:sz w:val="18"/>
          <w:szCs w:val="18"/>
        </w:rPr>
        <w:t xml:space="preserve"> потребує уточнення </w:t>
      </w:r>
      <w:proofErr w:type="gramStart"/>
      <w:r w:rsidR="00C947C2" w:rsidRPr="00C947C2">
        <w:rPr>
          <w:rFonts w:ascii="Verdana" w:hAnsi="Verdana" w:cstheme="majorHAnsi"/>
          <w:b/>
          <w:color w:val="212529"/>
          <w:sz w:val="18"/>
          <w:szCs w:val="18"/>
        </w:rPr>
        <w:t>до початку</w:t>
      </w:r>
      <w:proofErr w:type="gramEnd"/>
      <w:r w:rsidR="00C947C2" w:rsidRPr="00C947C2">
        <w:rPr>
          <w:rFonts w:ascii="Verdana" w:hAnsi="Verdana" w:cstheme="majorHAnsi"/>
          <w:b/>
          <w:color w:val="212529"/>
          <w:sz w:val="18"/>
          <w:szCs w:val="18"/>
        </w:rPr>
        <w:t xml:space="preserve"> туру)</w:t>
      </w:r>
    </w:p>
    <w:p w:rsidR="00C947C2" w:rsidRPr="00C947C2" w:rsidRDefault="00C947C2" w:rsidP="00C947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Золочівський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замок: загальний – 90 грн., студенти – 60 грн., учні, пенсіонери – 20 грн + 60 грн/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екск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 Обслуговування / групу школярів 20 осіб</w:t>
      </w:r>
    </w:p>
    <w:p w:rsidR="00C947C2" w:rsidRPr="00C947C2" w:rsidRDefault="00C947C2" w:rsidP="00C947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Олеський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замок: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загальний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90 грн.,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студенти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- </w:t>
      </w:r>
      <w:proofErr w:type="gram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60 ,</w:t>
      </w:r>
      <w:proofErr w:type="gram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учні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пенсіонери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+ 60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Обслуговування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/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школярів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</w:p>
    <w:p w:rsidR="00C947C2" w:rsidRPr="00C947C2" w:rsidRDefault="00C947C2" w:rsidP="00C947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</w:pPr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 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Територія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Підгорецького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замку: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загальний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- 90 грн.,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студенти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60 грн.,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учні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пенсіонери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– 20 грн. + 60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грн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/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екск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.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Обслуговування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/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групу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школярів</w:t>
      </w:r>
      <w:proofErr w:type="spellEnd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 xml:space="preserve"> 20 </w:t>
      </w:r>
      <w:proofErr w:type="spellStart"/>
      <w:r w:rsidRPr="00C947C2">
        <w:rPr>
          <w:rFonts w:ascii="Verdana" w:eastAsia="Times New Roman" w:hAnsi="Verdana" w:cs="Arial"/>
          <w:color w:val="000000"/>
          <w:sz w:val="18"/>
          <w:szCs w:val="18"/>
          <w:lang w:val="ru-RU" w:eastAsia="ru-RU"/>
        </w:rPr>
        <w:t>осіб</w:t>
      </w:r>
      <w:proofErr w:type="spellEnd"/>
    </w:p>
    <w:p w:rsidR="00D35265" w:rsidRPr="00C947C2" w:rsidRDefault="00D35265" w:rsidP="000C5403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</w:rPr>
      </w:pPr>
    </w:p>
    <w:sectPr w:rsidR="00D35265" w:rsidRPr="00C947C2">
      <w:headerReference w:type="default" r:id="rId2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50" w:rsidRDefault="002F5050" w:rsidP="00840880">
      <w:pPr>
        <w:spacing w:after="0" w:line="240" w:lineRule="auto"/>
      </w:pPr>
      <w:r>
        <w:separator/>
      </w:r>
    </w:p>
  </w:endnote>
  <w:endnote w:type="continuationSeparator" w:id="0">
    <w:p w:rsidR="002F5050" w:rsidRDefault="002F5050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50" w:rsidRDefault="002F5050" w:rsidP="00840880">
      <w:pPr>
        <w:spacing w:after="0" w:line="240" w:lineRule="auto"/>
      </w:pPr>
      <w:r>
        <w:separator/>
      </w:r>
    </w:p>
  </w:footnote>
  <w:footnote w:type="continuationSeparator" w:id="0">
    <w:p w:rsidR="002F5050" w:rsidRDefault="002F5050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EC" w:rsidRPr="001625EC" w:rsidRDefault="00840880" w:rsidP="00CE631B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r w:rsidRPr="00432D51">
      <w:rPr>
        <w:rFonts w:ascii="Arial" w:hAnsi="Arial" w:cs="Arial"/>
        <w:b/>
        <w:bCs/>
        <w:noProof/>
        <w:sz w:val="32"/>
        <w:szCs w:val="32"/>
        <w:lang w:val="ru-RU" w:eastAsia="ru-RU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7C2" w:rsidRPr="001625EC">
      <w:rPr>
        <w:rFonts w:ascii="Verdana" w:hAnsi="Verdana" w:cstheme="majorHAnsi"/>
        <w:b/>
        <w:bCs/>
        <w:color w:val="000000" w:themeColor="text1"/>
        <w:sz w:val="22"/>
        <w:szCs w:val="22"/>
        <w:lang w:val="uk-UA" w:eastAsia="ru-RU"/>
      </w:rPr>
      <w:t>ЛЬВІВ.КАВА.ШОКОЛАД.</w:t>
    </w:r>
  </w:p>
  <w:p w:rsidR="001625EC" w:rsidRPr="001625EC" w:rsidRDefault="001625EC" w:rsidP="00CE631B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</w:p>
  <w:p w:rsidR="00840880" w:rsidRPr="001625EC" w:rsidRDefault="002F5050" w:rsidP="00CE631B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1625EC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2F5050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2F5050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5350D"/>
    <w:multiLevelType w:val="multilevel"/>
    <w:tmpl w:val="E42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C726F"/>
    <w:multiLevelType w:val="multilevel"/>
    <w:tmpl w:val="BB4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52764"/>
    <w:multiLevelType w:val="multilevel"/>
    <w:tmpl w:val="E1C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87F96"/>
    <w:multiLevelType w:val="multilevel"/>
    <w:tmpl w:val="F39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85B27"/>
    <w:rsid w:val="000C5403"/>
    <w:rsid w:val="001056D0"/>
    <w:rsid w:val="001625EC"/>
    <w:rsid w:val="001727A3"/>
    <w:rsid w:val="00176F0E"/>
    <w:rsid w:val="002A1B20"/>
    <w:rsid w:val="002F5050"/>
    <w:rsid w:val="00386259"/>
    <w:rsid w:val="003B6777"/>
    <w:rsid w:val="00431EE7"/>
    <w:rsid w:val="0043406D"/>
    <w:rsid w:val="00450660"/>
    <w:rsid w:val="00463025"/>
    <w:rsid w:val="004E3925"/>
    <w:rsid w:val="004E7C36"/>
    <w:rsid w:val="00712167"/>
    <w:rsid w:val="007A2881"/>
    <w:rsid w:val="00826C8B"/>
    <w:rsid w:val="00840880"/>
    <w:rsid w:val="008F2CB1"/>
    <w:rsid w:val="00A44F33"/>
    <w:rsid w:val="00AA3EE2"/>
    <w:rsid w:val="00AC3EEA"/>
    <w:rsid w:val="00C947C2"/>
    <w:rsid w:val="00D35265"/>
    <w:rsid w:val="00D56659"/>
    <w:rsid w:val="00DE5503"/>
    <w:rsid w:val="00E46207"/>
    <w:rsid w:val="00F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1E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table" w:styleId="ab">
    <w:name w:val="Table Grid"/>
    <w:basedOn w:val="a1"/>
    <w:uiPriority w:val="39"/>
    <w:rsid w:val="000C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J2ghs4LVZ2htPucVYhcZFF0A4qlDYPnDDfGrOndV.jpe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F5s9uDy2d8eDKFxqlSPgzaFAlDkk3GE9hxAI2Xkw.jpeg" TargetMode="External"/><Relationship Id="rId7" Type="http://schemas.openxmlformats.org/officeDocument/2006/relationships/hyperlink" Target="https://sakums.com.ua/storage/watermarked/WB29PChsWgzWambVrUkOx1ntkkm71gJWhmjjge4h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2OpTGjEKSwQyozVLmdUDTeMFwFcRQOpjgFpOVoVv.jpe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iHwsieEIdNIsrzv6HAl0yIoJIHZwosbWxqKECT03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ljF32cLOqFE8Ag90rUXNs4xotvZVVyFE0vtguIU6.jpeg" TargetMode="External"/><Relationship Id="rId23" Type="http://schemas.openxmlformats.org/officeDocument/2006/relationships/hyperlink" Target="https://sakums.com.ua/storage/watermarked/TeDaDbdZnVgPJ5k1D2jdy77OW64hbEpmNMEVfmDD.jpe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442rfrHSHfFv2GxqSKLhOr86SEScE0ltHCz3NPIh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cswBAGFCgqcc5r5FjsnKQzrNRp1AubKlGtokm0tn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Собчук Олеся</cp:lastModifiedBy>
  <cp:revision>5</cp:revision>
  <dcterms:created xsi:type="dcterms:W3CDTF">2024-02-27T17:14:00Z</dcterms:created>
  <dcterms:modified xsi:type="dcterms:W3CDTF">2024-03-05T12:14:00Z</dcterms:modified>
</cp:coreProperties>
</file>