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C344D4" w:rsidRDefault="00A10FB5" w:rsidP="00082494">
      <w:pPr>
        <w:jc w:val="center"/>
        <w:rPr>
          <w:rFonts w:ascii="Verdana" w:hAnsi="Verdana"/>
          <w:b/>
          <w:sz w:val="24"/>
          <w:szCs w:val="24"/>
        </w:rPr>
      </w:pPr>
      <w:r w:rsidRPr="00C344D4">
        <w:rPr>
          <w:rFonts w:ascii="Verdana" w:hAnsi="Verdana"/>
          <w:b/>
          <w:sz w:val="24"/>
          <w:szCs w:val="24"/>
        </w:rPr>
        <w:t>ПЕРЛИНИ ПОДІЛЛЯ</w:t>
      </w:r>
    </w:p>
    <w:p w:rsidR="00D264B8" w:rsidRPr="00C344D4" w:rsidRDefault="00A04F0F" w:rsidP="00082494">
      <w:pPr>
        <w:shd w:val="clear" w:color="auto" w:fill="5BC475"/>
        <w:spacing w:after="0" w:line="240" w:lineRule="auto"/>
        <w:jc w:val="center"/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</w:pPr>
      <w:r w:rsidRPr="00C344D4"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  <w:t>Під запит</w:t>
      </w:r>
    </w:p>
    <w:p w:rsidR="00833A4C" w:rsidRPr="00C344D4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344D4">
        <w:rPr>
          <w:rFonts w:ascii="Verdana" w:hAnsi="Verdana" w:cstheme="minorHAnsi"/>
          <w:color w:val="FFFFFF"/>
          <w:sz w:val="20"/>
          <w:szCs w:val="20"/>
        </w:rPr>
        <w:t>1 день</w:t>
      </w:r>
    </w:p>
    <w:p w:rsidR="00833A4C" w:rsidRPr="00C344D4" w:rsidRDefault="008C08E9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344D4">
        <w:rPr>
          <w:rFonts w:ascii="Verdana" w:hAnsi="Verdana" w:cstheme="minorHAnsi"/>
          <w:color w:val="FFFFFF"/>
          <w:sz w:val="20"/>
          <w:szCs w:val="20"/>
        </w:rPr>
        <w:t>Печера Кришталева та Хотинська фортеця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Приїзд в м. Кам’янець-Подільський. Зустріч групи на вокзалі.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Переїзд в с.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Кривче</w:t>
      </w:r>
      <w:proofErr w:type="spellEnd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. Пізнавальна екскурсія по печері «Кришталева»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 - стіни покриті безліччю різноманітних кристалів. Підземні кімнати повні кам'яними зображеннями: голова Буйвола, Сови, Орла. Можна вдарити в барабан самого хазяїна Печери або доторкнутися лобом до каменю – «анальгіну»: знімає головний біль різного походження.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Переїзд в Хотин.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Обід в кафе міста.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Екскурсія по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Хотинскій</w:t>
      </w:r>
      <w:proofErr w:type="spellEnd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фортеці-казц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і – саме тут режисери любили знімати «стару добру Англію»; образ твердині, сформований під впливом таких фільмів як «Захар Беркут», «Балада про доблесного лицаря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Айвенго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», «Три мушкетери», «Стріли Робін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Гуда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», «Чорна стріла», запам'ятався напевно кожному. Тут у Хотинській фортеці переплелися історії Польської держави, українського козацтва та Османської імперії.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Повернення в Кам'янець-Подільський, по дорозі ми побачимо один з найвищих мостів України – міст «Лань, що біжить». Огляд скелястої гряди по берегах р. Смотрич - каньйон річки - це бар'єрний риф древнього моря, аналогів якого у світі немає.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Оглядова екскурсія по місту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. Ми побачимо дуже самобутнє місто, розташоване в мальовничому каньйоні річки Смотрич. </w:t>
      </w: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Оглядовий майданчик,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Карвасари</w:t>
      </w:r>
      <w:proofErr w:type="spellEnd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,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Хрестовоздвиженська</w:t>
      </w:r>
      <w:proofErr w:type="spellEnd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церква, Підвісний місток, Сонячний годинник,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укріплювальні</w:t>
      </w:r>
      <w:proofErr w:type="spellEnd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вали і стіни Кам'янець-Подільської фортеці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залишать незабутнє враження.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Вечеря в кафе міста.</w:t>
      </w:r>
    </w:p>
    <w:p w:rsidR="00A10FB5" w:rsidRPr="00C344D4" w:rsidRDefault="00A10FB5" w:rsidP="00A10FB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Поселення в готелі. Вільний час.</w:t>
      </w:r>
    </w:p>
    <w:p w:rsidR="00A04F0F" w:rsidRPr="00C344D4" w:rsidRDefault="00A10FB5" w:rsidP="00A04F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color w:val="212529"/>
          <w:sz w:val="20"/>
          <w:szCs w:val="20"/>
          <w:lang w:eastAsia="uk-UA"/>
        </w:rPr>
      </w:pPr>
      <w:r w:rsidRPr="00C344D4"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  <w:drawing>
          <wp:inline distT="0" distB="0" distL="0" distR="0">
            <wp:extent cx="2057181" cy="108000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xyBBqyLKLfBpSkwR2uOvqhBL99lQMxiM6mwdTEp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8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4D4"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  <w:drawing>
          <wp:inline distT="0" distB="0" distL="0" distR="0">
            <wp:extent cx="1614936" cy="1080000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pNKezuBWW9yt7CCoBYcYmi2IUNrPvbEQhb3Fet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9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4D4"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  <w:drawing>
          <wp:inline distT="0" distB="0" distL="0" distR="0">
            <wp:extent cx="1604356" cy="1080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xjzjxwcgrU5OC0ZaV4Z9yxgrHo5ovZ7nzpVKJ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35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47" w:rsidRPr="00C344D4" w:rsidRDefault="00435A47" w:rsidP="00435A47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344D4">
        <w:rPr>
          <w:rFonts w:ascii="Verdana" w:hAnsi="Verdana" w:cstheme="minorHAnsi"/>
          <w:color w:val="FFFFFF"/>
          <w:sz w:val="20"/>
          <w:szCs w:val="20"/>
        </w:rPr>
        <w:t>2 день</w:t>
      </w:r>
    </w:p>
    <w:p w:rsidR="00435A47" w:rsidRPr="00C344D4" w:rsidRDefault="00F657B3" w:rsidP="00435A47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  <w:lang w:val="ru-RU"/>
        </w:rPr>
      </w:pPr>
      <w:r w:rsidRPr="00C344D4">
        <w:rPr>
          <w:rFonts w:ascii="Verdana" w:hAnsi="Verdana" w:cstheme="minorHAnsi"/>
          <w:color w:val="FFFFFF"/>
          <w:sz w:val="20"/>
          <w:szCs w:val="20"/>
        </w:rPr>
        <w:t xml:space="preserve">Місто-фортеця – Кам’янець-Подільський та </w:t>
      </w:r>
      <w:proofErr w:type="spellStart"/>
      <w:r w:rsidRPr="00C344D4">
        <w:rPr>
          <w:rFonts w:ascii="Verdana" w:hAnsi="Verdana" w:cstheme="minorHAnsi"/>
          <w:color w:val="FFFFFF"/>
          <w:sz w:val="20"/>
          <w:szCs w:val="20"/>
        </w:rPr>
        <w:t>Бакота</w:t>
      </w:r>
      <w:proofErr w:type="spellEnd"/>
    </w:p>
    <w:p w:rsidR="00F657B3" w:rsidRPr="00C344D4" w:rsidRDefault="00F657B3" w:rsidP="00F657B3">
      <w:pPr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Сніданок. Виселення з готелю.</w:t>
      </w:r>
    </w:p>
    <w:p w:rsidR="00F657B3" w:rsidRPr="00C344D4" w:rsidRDefault="00F657B3" w:rsidP="00F657B3">
      <w:pPr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Екскурсія до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Кам'янецької</w:t>
      </w:r>
      <w:proofErr w:type="spellEnd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фортеці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– споруджена в ХIV столітті на високому скельному березі р. Смотрич. Перший опис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Кам'янецького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замку відноситься до 1494 р. З боку міста він мав ворота з вежею, у північній стіні були влаштовані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Пільні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ворота. У 1621 р. під керівництвом королівського інженера Теофіла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Шомберга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 голландським зразком був побудований Новий замок. Він складався з двох земляних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напівбастіонів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(в них знаходилися каземати) і куртини, перед якими був влаштований сухий рів. До цих пір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збереглася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система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підземель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, а також більшість кам'яних стін. Ми відчуємо себе захисниками фортеці, а якщо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захочемо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, то і візьмемо участь у штурмі.</w:t>
      </w:r>
    </w:p>
    <w:p w:rsidR="00F657B3" w:rsidRPr="00C344D4" w:rsidRDefault="00F657B3" w:rsidP="00F657B3">
      <w:pPr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Обід в кафе міста.</w:t>
      </w:r>
    </w:p>
    <w:p w:rsidR="00F657B3" w:rsidRPr="00C344D4" w:rsidRDefault="00F657B3" w:rsidP="00F657B3">
      <w:pPr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Переїзд на територію Національного природного парку «Подільські Товтри»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, де запрошуємо на </w:t>
      </w: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екскурсію по околицях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Бакоти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. Це селище - древня столиця Пониззя або "Руси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дольной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", як називалася в XIII-XIV століттях територія між Дністром і Південним Бугом. За селом - Біла гора. Від підніжжя, просто з Дністрових вод, як уламки якихось циклопічних колон, підпирають її схили химерні скелі, складені з вивітрених тонкошарових сланців. Привертає увагу їх особливе забарвлення: суміш глибокого сірого з синім і навіть трохи блакитним. Напевно, такий колір міг породити лише союз землі, води і неба, вмитого весняними дощами. Розповідаючи про </w:t>
      </w:r>
      <w:proofErr w:type="spellStart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Бакоту</w:t>
      </w:r>
      <w:proofErr w:type="spellEnd"/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, непростимо не згадати про </w:t>
      </w: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Свято-Михайлівський </w:t>
      </w:r>
      <w:proofErr w:type="spellStart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скельно</w:t>
      </w:r>
      <w:proofErr w:type="spellEnd"/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-печерний монастир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, що знаходиться на схилі Білої гори на висоті 70 м в обриві берега. Скоріш за все монастир виник в XI-XII столітті.</w:t>
      </w:r>
    </w:p>
    <w:p w:rsidR="00F657B3" w:rsidRPr="00C344D4" w:rsidRDefault="00F657B3" w:rsidP="00F657B3">
      <w:pPr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Вільний час.</w:t>
      </w:r>
    </w:p>
    <w:p w:rsidR="00F657B3" w:rsidRPr="00C344D4" w:rsidRDefault="00F657B3" w:rsidP="00F657B3">
      <w:pPr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Трансфер групи на залізничний вокзал. Виїзд до Києва</w:t>
      </w: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.</w:t>
      </w:r>
    </w:p>
    <w:p w:rsidR="008C08E9" w:rsidRPr="00C344D4" w:rsidRDefault="00F657B3" w:rsidP="00F657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</w:pPr>
      <w:r w:rsidRPr="00C344D4"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  <w:lastRenderedPageBreak/>
        <w:drawing>
          <wp:inline distT="0" distB="0" distL="0" distR="0">
            <wp:extent cx="2091936" cy="1080000"/>
            <wp:effectExtent l="0" t="0" r="381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UE9MVdOSnwplNLkcqZyohSZhoH2Y6LeC3GZotc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9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4D4"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  <w:drawing>
          <wp:inline distT="0" distB="0" distL="0" distR="0">
            <wp:extent cx="1440000" cy="1080000"/>
            <wp:effectExtent l="0" t="0" r="825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QhKg8bDQdSxL6E0peBJ7t7V9ePPTkXhtpNKe82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4D4"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  <w:drawing>
          <wp:inline distT="0" distB="0" distL="0" distR="0">
            <wp:extent cx="1890602" cy="10800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ENVOHS7aeS9Dy3gy5jGJjTH4Y9M2fHSOf2NV400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60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9E1" w:rsidRPr="00C344D4" w:rsidRDefault="005909E1" w:rsidP="005909E1">
      <w:pPr>
        <w:pStyle w:val="6"/>
        <w:shd w:val="clear" w:color="auto" w:fill="48509D"/>
        <w:jc w:val="center"/>
        <w:rPr>
          <w:rFonts w:ascii="Verdana" w:hAnsi="Verdana" w:cs="Segoe UI"/>
          <w:b/>
          <w:color w:val="FFFFFF"/>
          <w:sz w:val="24"/>
          <w:szCs w:val="18"/>
        </w:rPr>
      </w:pPr>
      <w:r w:rsidRPr="00C344D4">
        <w:rPr>
          <w:rFonts w:ascii="Verdana" w:hAnsi="Verdana" w:cs="Segoe UI"/>
          <w:b/>
          <w:color w:val="FFFFFF"/>
          <w:sz w:val="24"/>
          <w:szCs w:val="18"/>
        </w:rPr>
        <w:t>Вартість туру</w:t>
      </w:r>
    </w:p>
    <w:tbl>
      <w:tblPr>
        <w:tblStyle w:val="aa"/>
        <w:tblpPr w:leftFromText="180" w:rightFromText="180" w:vertAnchor="text" w:horzAnchor="margin" w:tblpXSpec="center" w:tblpY="533"/>
        <w:tblW w:w="10194" w:type="dxa"/>
        <w:tblLook w:val="04A0" w:firstRow="1" w:lastRow="0" w:firstColumn="1" w:lastColumn="0" w:noHBand="0" w:noVBand="1"/>
      </w:tblPr>
      <w:tblGrid>
        <w:gridCol w:w="2594"/>
        <w:gridCol w:w="1532"/>
        <w:gridCol w:w="1532"/>
        <w:gridCol w:w="1521"/>
        <w:gridCol w:w="1532"/>
        <w:gridCol w:w="1483"/>
      </w:tblGrid>
      <w:tr w:rsidR="00F125B0" w:rsidRPr="00F125B0" w:rsidTr="00F125B0">
        <w:tc>
          <w:tcPr>
            <w:tcW w:w="2017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 w:rsidRPr="00F125B0">
              <w:rPr>
                <w:rFonts w:ascii="Verdana" w:hAnsi="Verdana"/>
                <w:sz w:val="24"/>
              </w:rPr>
              <w:t>Проживання</w:t>
            </w:r>
            <w:proofErr w:type="spellEnd"/>
            <w:r w:rsidRPr="00F125B0">
              <w:rPr>
                <w:rFonts w:ascii="Verdana" w:hAnsi="Verdana"/>
                <w:sz w:val="24"/>
              </w:rPr>
              <w:t>/</w:t>
            </w:r>
            <w:proofErr w:type="spellStart"/>
            <w:r w:rsidRPr="00F125B0">
              <w:rPr>
                <w:rFonts w:ascii="Verdana" w:hAnsi="Verdana"/>
                <w:sz w:val="24"/>
              </w:rPr>
              <w:t>групи</w:t>
            </w:r>
            <w:proofErr w:type="spellEnd"/>
          </w:p>
        </w:tc>
        <w:tc>
          <w:tcPr>
            <w:tcW w:w="1651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>10+1</w:t>
            </w:r>
          </w:p>
        </w:tc>
        <w:tc>
          <w:tcPr>
            <w:tcW w:w="1649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>15+2</w:t>
            </w:r>
          </w:p>
        </w:tc>
        <w:tc>
          <w:tcPr>
            <w:tcW w:w="1636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  <w:lang w:val="en-US"/>
              </w:rPr>
            </w:pPr>
            <w:r w:rsidRPr="00F125B0">
              <w:rPr>
                <w:rFonts w:ascii="Verdana" w:hAnsi="Verdana"/>
                <w:sz w:val="24"/>
                <w:lang w:val="en-US"/>
              </w:rPr>
              <w:t>20+2</w:t>
            </w:r>
          </w:p>
        </w:tc>
        <w:tc>
          <w:tcPr>
            <w:tcW w:w="1649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>30+3</w:t>
            </w:r>
          </w:p>
        </w:tc>
        <w:tc>
          <w:tcPr>
            <w:tcW w:w="1592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>40+4</w:t>
            </w:r>
          </w:p>
        </w:tc>
      </w:tr>
      <w:tr w:rsidR="00F125B0" w:rsidRPr="00F125B0" w:rsidTr="00F125B0">
        <w:tc>
          <w:tcPr>
            <w:tcW w:w="2017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 w:rsidRPr="00F125B0">
              <w:rPr>
                <w:rFonts w:ascii="Verdana" w:hAnsi="Verdana"/>
                <w:sz w:val="24"/>
              </w:rPr>
              <w:t>Вартість</w:t>
            </w:r>
            <w:proofErr w:type="spellEnd"/>
          </w:p>
        </w:tc>
        <w:tc>
          <w:tcPr>
            <w:tcW w:w="1651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 xml:space="preserve">4950 </w:t>
            </w:r>
            <w:proofErr w:type="spellStart"/>
            <w:r w:rsidRPr="00F125B0">
              <w:rPr>
                <w:rFonts w:ascii="Verdana" w:hAnsi="Verdana"/>
                <w:sz w:val="24"/>
              </w:rPr>
              <w:t>грн</w:t>
            </w:r>
            <w:proofErr w:type="spellEnd"/>
          </w:p>
        </w:tc>
        <w:tc>
          <w:tcPr>
            <w:tcW w:w="1649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 xml:space="preserve">4500 </w:t>
            </w:r>
            <w:proofErr w:type="spellStart"/>
            <w:r w:rsidRPr="00F125B0">
              <w:rPr>
                <w:rFonts w:ascii="Verdana" w:hAnsi="Verdana"/>
                <w:sz w:val="24"/>
              </w:rPr>
              <w:t>грн</w:t>
            </w:r>
            <w:proofErr w:type="spellEnd"/>
          </w:p>
        </w:tc>
        <w:tc>
          <w:tcPr>
            <w:tcW w:w="1636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  <w:lang w:val="uk-UA"/>
              </w:rPr>
            </w:pPr>
            <w:r w:rsidRPr="00F125B0">
              <w:rPr>
                <w:rFonts w:ascii="Verdana" w:hAnsi="Verdana"/>
                <w:sz w:val="24"/>
                <w:lang w:val="en-US"/>
              </w:rPr>
              <w:t xml:space="preserve">5000 </w:t>
            </w:r>
            <w:r w:rsidRPr="00F125B0">
              <w:rPr>
                <w:rFonts w:ascii="Verdana" w:hAnsi="Verdana"/>
                <w:sz w:val="24"/>
                <w:lang w:val="uk-UA"/>
              </w:rPr>
              <w:t>грн</w:t>
            </w:r>
          </w:p>
        </w:tc>
        <w:tc>
          <w:tcPr>
            <w:tcW w:w="1649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 xml:space="preserve">4350 </w:t>
            </w:r>
            <w:proofErr w:type="spellStart"/>
            <w:r w:rsidRPr="00F125B0">
              <w:rPr>
                <w:rFonts w:ascii="Verdana" w:hAnsi="Verdana"/>
                <w:sz w:val="24"/>
              </w:rPr>
              <w:t>грн</w:t>
            </w:r>
            <w:proofErr w:type="spellEnd"/>
          </w:p>
        </w:tc>
        <w:tc>
          <w:tcPr>
            <w:tcW w:w="1592" w:type="dxa"/>
          </w:tcPr>
          <w:p w:rsidR="00F125B0" w:rsidRPr="00F125B0" w:rsidRDefault="00F125B0" w:rsidP="00F125B0">
            <w:pPr>
              <w:jc w:val="center"/>
              <w:rPr>
                <w:rFonts w:ascii="Verdana" w:hAnsi="Verdana"/>
                <w:sz w:val="24"/>
              </w:rPr>
            </w:pPr>
            <w:r w:rsidRPr="00F125B0">
              <w:rPr>
                <w:rFonts w:ascii="Verdana" w:hAnsi="Verdana"/>
                <w:sz w:val="24"/>
              </w:rPr>
              <w:t xml:space="preserve">4000 </w:t>
            </w:r>
            <w:proofErr w:type="spellStart"/>
            <w:r w:rsidRPr="00F125B0">
              <w:rPr>
                <w:rFonts w:ascii="Verdana" w:hAnsi="Verdana"/>
                <w:sz w:val="24"/>
              </w:rPr>
              <w:t>грн</w:t>
            </w:r>
            <w:proofErr w:type="spellEnd"/>
          </w:p>
        </w:tc>
      </w:tr>
    </w:tbl>
    <w:p w:rsidR="00F125B0" w:rsidRDefault="00F125B0" w:rsidP="00027B9C">
      <w:pPr>
        <w:pStyle w:val="a8"/>
        <w:shd w:val="clear" w:color="auto" w:fill="FFFFFF"/>
        <w:rPr>
          <w:rFonts w:ascii="Verdana" w:hAnsi="Verdana" w:cstheme="minorHAnsi"/>
          <w:sz w:val="20"/>
          <w:szCs w:val="20"/>
          <w:lang w:val="ru-RU"/>
        </w:rPr>
      </w:pPr>
    </w:p>
    <w:p w:rsidR="00F125B0" w:rsidRDefault="00F125B0" w:rsidP="00027B9C">
      <w:pPr>
        <w:pStyle w:val="a8"/>
        <w:shd w:val="clear" w:color="auto" w:fill="FFFFFF"/>
        <w:rPr>
          <w:rFonts w:ascii="Verdana" w:hAnsi="Verdana" w:cstheme="minorHAnsi"/>
          <w:sz w:val="20"/>
          <w:szCs w:val="20"/>
          <w:lang w:val="ru-RU"/>
        </w:rPr>
      </w:pPr>
    </w:p>
    <w:p w:rsidR="00027B9C" w:rsidRPr="00C344D4" w:rsidRDefault="002A22F5" w:rsidP="00027B9C">
      <w:pPr>
        <w:pStyle w:val="a8"/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r w:rsidRPr="00C344D4">
        <w:rPr>
          <w:rFonts w:ascii="Verdana" w:hAnsi="Verdana" w:cstheme="minorHAnsi"/>
          <w:sz w:val="20"/>
          <w:szCs w:val="20"/>
          <w:lang w:val="ru-RU"/>
        </w:rPr>
        <w:br/>
      </w:r>
      <w:proofErr w:type="spellStart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Вартість</w:t>
      </w:r>
      <w:proofErr w:type="spellEnd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вхідних</w:t>
      </w:r>
      <w:proofErr w:type="spellEnd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квитків</w:t>
      </w:r>
      <w:proofErr w:type="spellEnd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(</w:t>
      </w:r>
      <w:proofErr w:type="spellStart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уточнювати</w:t>
      </w:r>
      <w:proofErr w:type="spellEnd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gramStart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до початку</w:t>
      </w:r>
      <w:proofErr w:type="gramEnd"/>
      <w:r w:rsidR="00027B9C" w:rsidRPr="00C344D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туру):</w:t>
      </w:r>
    </w:p>
    <w:p w:rsidR="00027B9C" w:rsidRPr="00C344D4" w:rsidRDefault="00027B9C" w:rsidP="00027B9C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Хотинська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фортеця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(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загальний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пенсійний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1</w:t>
      </w:r>
      <w:r w:rsidR="00F125B0">
        <w:rPr>
          <w:rFonts w:ascii="Verdana" w:hAnsi="Verdana" w:cstheme="minorHAnsi"/>
          <w:color w:val="212529"/>
          <w:sz w:val="18"/>
          <w:szCs w:val="20"/>
          <w:lang w:val="ru-RU"/>
        </w:rPr>
        <w:t>40</w:t>
      </w:r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студенти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і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учні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</w:t>
      </w:r>
      <w:r w:rsidR="00F125B0">
        <w:rPr>
          <w:rFonts w:ascii="Verdana" w:hAnsi="Verdana" w:cstheme="minorHAnsi"/>
          <w:color w:val="212529"/>
          <w:sz w:val="18"/>
          <w:szCs w:val="20"/>
          <w:lang w:val="ru-RU"/>
        </w:rPr>
        <w:t>7</w:t>
      </w:r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0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);</w:t>
      </w:r>
    </w:p>
    <w:p w:rsidR="00027B9C" w:rsidRPr="00C344D4" w:rsidRDefault="00027B9C" w:rsidP="00027B9C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Кам’янецька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фортеця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(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загальний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пенсійний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100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студенти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і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учні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50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);</w:t>
      </w:r>
    </w:p>
    <w:p w:rsidR="00027B9C" w:rsidRPr="00C344D4" w:rsidRDefault="00027B9C" w:rsidP="00027B9C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Національний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парк “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Подільські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Товтри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” (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дорослі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- </w:t>
      </w:r>
      <w:r w:rsidR="00F125B0">
        <w:rPr>
          <w:rFonts w:ascii="Verdana" w:hAnsi="Verdana" w:cstheme="minorHAnsi"/>
          <w:color w:val="212529"/>
          <w:sz w:val="18"/>
          <w:szCs w:val="20"/>
          <w:lang w:val="ru-RU"/>
        </w:rPr>
        <w:t>10</w:t>
      </w:r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0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/ос.,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діти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45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/ос.);</w:t>
      </w:r>
    </w:p>
    <w:p w:rsidR="00027B9C" w:rsidRPr="00C344D4" w:rsidRDefault="00027B9C" w:rsidP="00027B9C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Печера «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Кришталева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» (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дорослі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- </w:t>
      </w:r>
      <w:r w:rsidR="00F125B0">
        <w:rPr>
          <w:rFonts w:ascii="Verdana" w:hAnsi="Verdana" w:cstheme="minorHAnsi"/>
          <w:color w:val="212529"/>
          <w:sz w:val="18"/>
          <w:szCs w:val="20"/>
          <w:lang w:val="ru-RU"/>
        </w:rPr>
        <w:t>140</w:t>
      </w:r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/ос.,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діти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- </w:t>
      </w:r>
      <w:r w:rsidR="00F125B0">
        <w:rPr>
          <w:rFonts w:ascii="Verdana" w:hAnsi="Verdana" w:cstheme="minorHAnsi"/>
          <w:color w:val="212529"/>
          <w:sz w:val="18"/>
          <w:szCs w:val="20"/>
          <w:lang w:val="ru-RU"/>
        </w:rPr>
        <w:t>10</w:t>
      </w:r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0 </w:t>
      </w:r>
      <w:proofErr w:type="spellStart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C344D4">
        <w:rPr>
          <w:rFonts w:ascii="Verdana" w:hAnsi="Verdana" w:cstheme="minorHAnsi"/>
          <w:color w:val="212529"/>
          <w:sz w:val="18"/>
          <w:szCs w:val="20"/>
          <w:lang w:val="ru-RU"/>
        </w:rPr>
        <w:t>/ос.).</w:t>
      </w:r>
    </w:p>
    <w:p w:rsidR="00D264B8" w:rsidRPr="00C344D4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C344D4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027B9C" w:rsidRPr="00C344D4" w:rsidRDefault="00027B9C" w:rsidP="00027B9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Проживання в готелі категорії 3* в номерах зі зручностями;</w:t>
      </w:r>
    </w:p>
    <w:p w:rsidR="00027B9C" w:rsidRPr="00C344D4" w:rsidRDefault="00027B9C" w:rsidP="00027B9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Транспортне обслуговування по програмі;</w:t>
      </w:r>
    </w:p>
    <w:p w:rsidR="00027B9C" w:rsidRPr="00C344D4" w:rsidRDefault="00027B9C" w:rsidP="00027B9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Екскурсійне обслуговування по програмі;</w:t>
      </w:r>
    </w:p>
    <w:p w:rsidR="00027B9C" w:rsidRPr="00C344D4" w:rsidRDefault="00027B9C" w:rsidP="00027B9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Харчування по програмі - 2-х разове;</w:t>
      </w:r>
    </w:p>
    <w:p w:rsidR="00027B9C" w:rsidRPr="00C344D4" w:rsidRDefault="00027B9C" w:rsidP="00027B9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Страхування на період туру.</w:t>
      </w:r>
    </w:p>
    <w:p w:rsidR="00D264B8" w:rsidRPr="00C344D4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344D4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027B9C" w:rsidRPr="00C344D4" w:rsidRDefault="00027B9C" w:rsidP="00027B9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Залізничний проїзд Київ-Кам'янець-Подільський, Чернівці-Київ (Купе: від 1800 грн/дорослі та діти старші 14 років; від 1500 грн/діти до 14 років. Плацкарт: від 1200 грн/дорослі та діти старші 14 років; від 1000 грн/діти до 14 років);</w:t>
      </w:r>
    </w:p>
    <w:p w:rsidR="00027B9C" w:rsidRPr="00C344D4" w:rsidRDefault="00027B9C" w:rsidP="00027B9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Вхідні квитки в екскурсійні об'єкти;</w:t>
      </w:r>
    </w:p>
    <w:p w:rsidR="00027B9C" w:rsidRPr="00C344D4" w:rsidRDefault="00027B9C" w:rsidP="00027B9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Додаткове харчування;</w:t>
      </w:r>
    </w:p>
    <w:p w:rsidR="00045187" w:rsidRPr="00C344D4" w:rsidRDefault="00027B9C" w:rsidP="00027B9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344D4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Особисті витрати.</w:t>
      </w:r>
      <w:bookmarkStart w:id="0" w:name="_GoBack"/>
      <w:bookmarkEnd w:id="0"/>
    </w:p>
    <w:sectPr w:rsidR="00045187" w:rsidRPr="00C344D4" w:rsidSect="00E54042">
      <w:headerReference w:type="defaul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72" w:rsidRDefault="00845372" w:rsidP="00E54042">
      <w:pPr>
        <w:spacing w:after="0" w:line="240" w:lineRule="auto"/>
      </w:pPr>
      <w:r>
        <w:separator/>
      </w:r>
    </w:p>
  </w:endnote>
  <w:endnote w:type="continuationSeparator" w:id="0">
    <w:p w:rsidR="00845372" w:rsidRDefault="00845372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72" w:rsidRDefault="00845372" w:rsidP="00E54042">
      <w:pPr>
        <w:spacing w:after="0" w:line="240" w:lineRule="auto"/>
      </w:pPr>
      <w:r>
        <w:separator/>
      </w:r>
    </w:p>
  </w:footnote>
  <w:footnote w:type="continuationSeparator" w:id="0">
    <w:p w:rsidR="00845372" w:rsidRDefault="00845372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F125B0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F125B0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C43C5"/>
    <w:multiLevelType w:val="multilevel"/>
    <w:tmpl w:val="259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77E2A"/>
    <w:multiLevelType w:val="hybridMultilevel"/>
    <w:tmpl w:val="DCD20236"/>
    <w:lvl w:ilvl="0" w:tplc="4C246D9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9EA"/>
    <w:multiLevelType w:val="hybridMultilevel"/>
    <w:tmpl w:val="EDF2E2F8"/>
    <w:lvl w:ilvl="0" w:tplc="5EF40FD6">
      <w:numFmt w:val="bullet"/>
      <w:lvlText w:val="•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CAB2BF5"/>
    <w:multiLevelType w:val="multilevel"/>
    <w:tmpl w:val="3EB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4769E"/>
    <w:multiLevelType w:val="multilevel"/>
    <w:tmpl w:val="C54A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C254B"/>
    <w:multiLevelType w:val="hybridMultilevel"/>
    <w:tmpl w:val="D41CC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B5F69"/>
    <w:multiLevelType w:val="multilevel"/>
    <w:tmpl w:val="078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F1A14"/>
    <w:multiLevelType w:val="multilevel"/>
    <w:tmpl w:val="69E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8145D"/>
    <w:multiLevelType w:val="multilevel"/>
    <w:tmpl w:val="ECFA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33A5E"/>
    <w:multiLevelType w:val="multilevel"/>
    <w:tmpl w:val="D036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125DB"/>
    <w:multiLevelType w:val="multilevel"/>
    <w:tmpl w:val="E7F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66403"/>
    <w:multiLevelType w:val="multilevel"/>
    <w:tmpl w:val="286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9050E"/>
    <w:multiLevelType w:val="multilevel"/>
    <w:tmpl w:val="1FA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92046"/>
    <w:multiLevelType w:val="multilevel"/>
    <w:tmpl w:val="918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A63C5"/>
    <w:multiLevelType w:val="multilevel"/>
    <w:tmpl w:val="8F9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14B74"/>
    <w:multiLevelType w:val="hybridMultilevel"/>
    <w:tmpl w:val="C3E6C2CC"/>
    <w:lvl w:ilvl="0" w:tplc="FB3E1EE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25D5B"/>
    <w:multiLevelType w:val="multilevel"/>
    <w:tmpl w:val="70F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13A79"/>
    <w:multiLevelType w:val="multilevel"/>
    <w:tmpl w:val="C62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3410E"/>
    <w:multiLevelType w:val="multilevel"/>
    <w:tmpl w:val="077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617FC"/>
    <w:multiLevelType w:val="multilevel"/>
    <w:tmpl w:val="AD3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E4FEE"/>
    <w:multiLevelType w:val="hybridMultilevel"/>
    <w:tmpl w:val="681A3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006650"/>
    <w:multiLevelType w:val="multilevel"/>
    <w:tmpl w:val="94A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A14C4"/>
    <w:multiLevelType w:val="hybridMultilevel"/>
    <w:tmpl w:val="B50E51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12"/>
  </w:num>
  <w:num w:numId="5">
    <w:abstractNumId w:val="28"/>
  </w:num>
  <w:num w:numId="6">
    <w:abstractNumId w:val="20"/>
  </w:num>
  <w:num w:numId="7">
    <w:abstractNumId w:val="26"/>
  </w:num>
  <w:num w:numId="8">
    <w:abstractNumId w:val="29"/>
  </w:num>
  <w:num w:numId="9">
    <w:abstractNumId w:val="11"/>
  </w:num>
  <w:num w:numId="10">
    <w:abstractNumId w:val="23"/>
  </w:num>
  <w:num w:numId="11">
    <w:abstractNumId w:val="6"/>
  </w:num>
  <w:num w:numId="12">
    <w:abstractNumId w:val="3"/>
  </w:num>
  <w:num w:numId="13">
    <w:abstractNumId w:val="7"/>
  </w:num>
  <w:num w:numId="14">
    <w:abstractNumId w:val="27"/>
  </w:num>
  <w:num w:numId="15">
    <w:abstractNumId w:val="13"/>
  </w:num>
  <w:num w:numId="16">
    <w:abstractNumId w:val="19"/>
  </w:num>
  <w:num w:numId="17">
    <w:abstractNumId w:val="25"/>
  </w:num>
  <w:num w:numId="18">
    <w:abstractNumId w:val="2"/>
  </w:num>
  <w:num w:numId="19">
    <w:abstractNumId w:val="22"/>
  </w:num>
  <w:num w:numId="20">
    <w:abstractNumId w:val="4"/>
  </w:num>
  <w:num w:numId="21">
    <w:abstractNumId w:val="10"/>
  </w:num>
  <w:num w:numId="22">
    <w:abstractNumId w:val="9"/>
  </w:num>
  <w:num w:numId="23">
    <w:abstractNumId w:val="5"/>
  </w:num>
  <w:num w:numId="24">
    <w:abstractNumId w:val="21"/>
  </w:num>
  <w:num w:numId="25">
    <w:abstractNumId w:val="8"/>
  </w:num>
  <w:num w:numId="26">
    <w:abstractNumId w:val="1"/>
  </w:num>
  <w:num w:numId="27">
    <w:abstractNumId w:val="16"/>
  </w:num>
  <w:num w:numId="28">
    <w:abstractNumId w:val="30"/>
  </w:num>
  <w:num w:numId="29">
    <w:abstractNumId w:val="18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27B9C"/>
    <w:rsid w:val="00045187"/>
    <w:rsid w:val="00082494"/>
    <w:rsid w:val="000858B3"/>
    <w:rsid w:val="00132D9E"/>
    <w:rsid w:val="001332FF"/>
    <w:rsid w:val="001452E4"/>
    <w:rsid w:val="0016635C"/>
    <w:rsid w:val="00241C48"/>
    <w:rsid w:val="002A22F5"/>
    <w:rsid w:val="00335F64"/>
    <w:rsid w:val="003D749D"/>
    <w:rsid w:val="00435A47"/>
    <w:rsid w:val="00470FDF"/>
    <w:rsid w:val="004753E7"/>
    <w:rsid w:val="0051131E"/>
    <w:rsid w:val="005260BD"/>
    <w:rsid w:val="005909E1"/>
    <w:rsid w:val="00632CAB"/>
    <w:rsid w:val="00634D46"/>
    <w:rsid w:val="006C2E1A"/>
    <w:rsid w:val="006E548E"/>
    <w:rsid w:val="006F5391"/>
    <w:rsid w:val="00700408"/>
    <w:rsid w:val="007842AC"/>
    <w:rsid w:val="007A0B27"/>
    <w:rsid w:val="00833A4C"/>
    <w:rsid w:val="00845372"/>
    <w:rsid w:val="0089308F"/>
    <w:rsid w:val="00897C66"/>
    <w:rsid w:val="008C08E9"/>
    <w:rsid w:val="008E211C"/>
    <w:rsid w:val="009E26FD"/>
    <w:rsid w:val="009E3F55"/>
    <w:rsid w:val="009F46AC"/>
    <w:rsid w:val="00A04F0F"/>
    <w:rsid w:val="00A10FB5"/>
    <w:rsid w:val="00A54C47"/>
    <w:rsid w:val="00AF35EB"/>
    <w:rsid w:val="00B15A79"/>
    <w:rsid w:val="00B64190"/>
    <w:rsid w:val="00B82960"/>
    <w:rsid w:val="00BA4823"/>
    <w:rsid w:val="00C344D4"/>
    <w:rsid w:val="00C754E8"/>
    <w:rsid w:val="00D264B8"/>
    <w:rsid w:val="00D369AB"/>
    <w:rsid w:val="00D51B47"/>
    <w:rsid w:val="00DB600C"/>
    <w:rsid w:val="00E476E7"/>
    <w:rsid w:val="00E54042"/>
    <w:rsid w:val="00E6728B"/>
    <w:rsid w:val="00EF3072"/>
    <w:rsid w:val="00F125B0"/>
    <w:rsid w:val="00F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F8FA7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2A22F5"/>
    <w:pPr>
      <w:ind w:left="720"/>
      <w:contextualSpacing/>
    </w:pPr>
  </w:style>
  <w:style w:type="table" w:styleId="aa">
    <w:name w:val="Table Grid"/>
    <w:basedOn w:val="a1"/>
    <w:uiPriority w:val="39"/>
    <w:rsid w:val="00F125B0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Марина Яковчук</cp:lastModifiedBy>
  <cp:revision>48</cp:revision>
  <dcterms:created xsi:type="dcterms:W3CDTF">2024-01-30T14:05:00Z</dcterms:created>
  <dcterms:modified xsi:type="dcterms:W3CDTF">2026-03-05T09:00:00Z</dcterms:modified>
</cp:coreProperties>
</file>