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noProof/>
          <w:color w:val="000000"/>
          <w:sz w:val="16"/>
          <w:szCs w:val="16"/>
          <w:lang w:val="en-US"/>
        </w:rPr>
        <w:drawing>
          <wp:anchor distT="0" distB="0" distL="0" distR="0" simplePos="0" relativeHeight="251659264" behindDoc="0" locked="0" layoutInCell="1" allowOverlap="1" wp14:anchorId="7D2FC659" wp14:editId="2CD94F40">
            <wp:simplePos x="0" y="0"/>
            <wp:positionH relativeFrom="column">
              <wp:posOffset>40005</wp:posOffset>
            </wp:positionH>
            <wp:positionV relativeFrom="paragraph">
              <wp:posOffset>-336550</wp:posOffset>
            </wp:positionV>
            <wp:extent cx="2263140" cy="114808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4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t xml:space="preserve">Туроператор «САКУМС» </w:t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br/>
      </w:r>
      <w:r>
        <w:rPr>
          <w:rFonts w:ascii="Verdana" w:hAnsi="Verdana" w:cs="Verdana"/>
          <w:color w:val="000000"/>
          <w:sz w:val="16"/>
          <w:szCs w:val="16"/>
          <w:lang w:val="uk-UA"/>
        </w:rPr>
        <w:t>п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р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ов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. Т. Шевченко 7/1, оф. 8, 01001 Ки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в, Укра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на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тел./факс +38 (044) 279-97-86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 + 38 (044) 279-97-87</w:t>
      </w:r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тел. + 38 (044) 279-97-88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 xml:space="preserve">Сайт: </w:t>
      </w:r>
      <w:hyperlink r:id="rId8" w:history="1">
        <w:r w:rsidRPr="00786797">
          <w:rPr>
            <w:rStyle w:val="a3"/>
            <w:rFonts w:ascii="Verdana" w:hAnsi="Verdana"/>
            <w:sz w:val="16"/>
            <w:szCs w:val="16"/>
          </w:rPr>
          <w:t>www</w:t>
        </w:r>
      </w:hyperlink>
      <w:hyperlink r:id="rId9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0" w:history="1">
        <w:r w:rsidRPr="00786797">
          <w:rPr>
            <w:rStyle w:val="a3"/>
            <w:rFonts w:ascii="Verdana" w:hAnsi="Verdana"/>
            <w:sz w:val="16"/>
            <w:szCs w:val="16"/>
          </w:rPr>
          <w:t>sakums</w:t>
        </w:r>
      </w:hyperlink>
      <w:hyperlink r:id="rId11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2" w:history="1">
        <w:r w:rsidRPr="00786797">
          <w:rPr>
            <w:rStyle w:val="a3"/>
            <w:rFonts w:ascii="Verdana" w:hAnsi="Verdana"/>
            <w:sz w:val="16"/>
            <w:szCs w:val="16"/>
          </w:rPr>
          <w:t>com</w:t>
        </w:r>
      </w:hyperlink>
      <w:hyperlink r:id="rId13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4" w:history="1">
        <w:r w:rsidRPr="00786797">
          <w:rPr>
            <w:rStyle w:val="a3"/>
            <w:rFonts w:ascii="Verdana" w:hAnsi="Verdana"/>
            <w:sz w:val="16"/>
            <w:szCs w:val="16"/>
          </w:rPr>
          <w:t>ua</w:t>
        </w:r>
      </w:hyperlink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Л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ценз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я AЕ № 272505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термін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дії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нео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бмежений</w:t>
      </w:r>
    </w:p>
    <w:p w:rsidR="00682932" w:rsidRPr="00786797" w:rsidRDefault="00682932" w:rsidP="00682932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lang w:val="uk-UA"/>
        </w:rPr>
      </w:pPr>
    </w:p>
    <w:p w:rsidR="00682932" w:rsidRPr="00512B46" w:rsidRDefault="00322C92" w:rsidP="00512B46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color w:val="E36C0A"/>
          <w:sz w:val="28"/>
          <w:szCs w:val="28"/>
          <w:lang w:val="uk-UA"/>
        </w:rPr>
        <w:t>ВОДНА ФЕЄРІЯ КАРПАТ</w:t>
      </w:r>
      <w:bookmarkStart w:id="0" w:name="_GoBack"/>
      <w:bookmarkEnd w:id="0"/>
      <w:r w:rsidR="00682932" w:rsidRPr="00786797">
        <w:rPr>
          <w:rFonts w:ascii="Verdana" w:hAnsi="Verdana"/>
          <w:b/>
          <w:bCs/>
          <w:color w:val="E36C0A"/>
          <w:sz w:val="28"/>
          <w:szCs w:val="28"/>
          <w:lang w:val="uk-UA"/>
        </w:rPr>
        <w:t xml:space="preserve"> </w:t>
      </w:r>
      <w:r w:rsidR="00682932" w:rsidRPr="00786797">
        <w:rPr>
          <w:lang w:val="uk-UA" w:eastAsia="ru-RU"/>
        </w:rPr>
        <w:t xml:space="preserve">  </w:t>
      </w:r>
      <w:r w:rsidR="00E34201">
        <w:rPr>
          <w:lang w:val="uk-UA" w:eastAsia="ru-RU"/>
        </w:rPr>
        <w:t xml:space="preserve"> </w:t>
      </w:r>
      <w:r w:rsidR="00682932" w:rsidRPr="00786797">
        <w:rPr>
          <w:rFonts w:ascii="Verdana" w:hAnsi="Verdana"/>
          <w:b/>
          <w:bCs/>
          <w:color w:val="FF0000"/>
          <w:sz w:val="20"/>
          <w:szCs w:val="20"/>
          <w:lang w:val="uk-UA"/>
        </w:rPr>
        <w:t xml:space="preserve"> </w:t>
      </w:r>
    </w:p>
    <w:p w:rsidR="00682932" w:rsidRPr="00786797" w:rsidRDefault="00682932" w:rsidP="00682932">
      <w:pPr>
        <w:spacing w:after="0" w:line="285" w:lineRule="atLeast"/>
        <w:jc w:val="center"/>
        <w:rPr>
          <w:rFonts w:ascii="Verdana" w:hAnsi="Verdana"/>
          <w:b/>
          <w:bCs/>
          <w:color w:val="0070C0"/>
          <w:sz w:val="20"/>
          <w:szCs w:val="20"/>
          <w:lang w:val="uk-UA"/>
        </w:rPr>
      </w:pPr>
      <w:r w:rsidRPr="00786797">
        <w:rPr>
          <w:rFonts w:ascii="Verdana" w:hAnsi="Verdana"/>
          <w:b/>
          <w:bCs/>
          <w:color w:val="0070C0"/>
          <w:sz w:val="20"/>
          <w:szCs w:val="20"/>
          <w:lang w:val="uk-UA"/>
        </w:rPr>
        <w:t>ПРОГРАМА ТУРА:</w:t>
      </w:r>
    </w:p>
    <w:p w:rsidR="00DB01C4" w:rsidRPr="00DB01C4" w:rsidRDefault="00682932" w:rsidP="00DB01C4">
      <w:pPr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1 ДЕНЬ</w:t>
      </w:r>
      <w:r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t xml:space="preserve">: </w:t>
      </w:r>
      <w:r w:rsidR="00DB01C4" w:rsidRPr="00DB01C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Зустріч групи в Воловці.</w:t>
      </w:r>
      <w:r w:rsidR="00DB01C4" w:rsidRPr="00DB01C4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</w:p>
    <w:p w:rsidR="00DB01C4" w:rsidRPr="00DB01C4" w:rsidRDefault="00DB01C4" w:rsidP="00DB01C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DB01C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Автобусно-пішохідна екскурсія до одного з найкрасивіших водоспадів Закарпаття - водоспаду Шипот</w:t>
      </w:r>
      <w:r w:rsidRPr="00DB01C4">
        <w:rPr>
          <w:rFonts w:ascii="Verdana" w:eastAsia="Times New Roman" w:hAnsi="Verdana" w:cs="Arial"/>
          <w:color w:val="000000"/>
          <w:sz w:val="20"/>
          <w:szCs w:val="20"/>
        </w:rPr>
        <w:t>. Водоспад бере свій початок на високих Боржавських хребтах і спадає численними мальовничими каскадами, зачаровуючи погляди туристів. Навесні, завдяки талим водам, водоспад особливо гарний. Далі у нас є можливість побувати на одній з вершин гірського масиву Боржавського хребта - г. Гимба (1491м.) І помилуватися неповторними краєвидами. Підйом на вершину гори на канатно - крісельній дорозі.</w:t>
      </w:r>
    </w:p>
    <w:p w:rsidR="00DB01C4" w:rsidRPr="00DB01C4" w:rsidRDefault="00DB01C4" w:rsidP="00DB01C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DB01C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Далі наш шлях лежить в село Колочава.</w:t>
      </w:r>
      <w:r w:rsidRPr="00DB01C4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B01C4">
        <w:rPr>
          <w:rFonts w:ascii="Verdana" w:eastAsia="Times New Roman" w:hAnsi="Verdana" w:cs="Arial"/>
          <w:color w:val="000000"/>
          <w:sz w:val="20"/>
          <w:szCs w:val="20"/>
        </w:rPr>
        <w:t xml:space="preserve">На початку двадцятого століття село прославив роман чеського письменника Івана Ольбрахта «Микола Шугай», в якому він увічнив пам'ять останнього опришка (опришка) Карпат. Сьогодні Колочава приваблює туристів унікальним музеєм під відкритим небом «Старе село». Відвідувачі можуть побачити житлові та господарські приміщення українських горян </w:t>
      </w:r>
      <w:r w:rsidRPr="00DB01C4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XIX</w:t>
      </w:r>
      <w:r w:rsidRPr="00DB01C4">
        <w:rPr>
          <w:rFonts w:ascii="Verdana" w:eastAsia="Times New Roman" w:hAnsi="Verdana" w:cs="Arial"/>
          <w:color w:val="000000"/>
          <w:sz w:val="20"/>
          <w:szCs w:val="20"/>
        </w:rPr>
        <w:t xml:space="preserve"> сторіччя. Будинок бідняка, теслі, кравця, вівчаря, шинкаря, жандармерія ... Всього не перелічити - це треба побачити!</w:t>
      </w:r>
    </w:p>
    <w:p w:rsidR="00DB01C4" w:rsidRPr="00DB01C4" w:rsidRDefault="00DB01C4" w:rsidP="00DB01C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DB01C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Обід в Карпатській колибі.</w:t>
      </w:r>
    </w:p>
    <w:p w:rsidR="00DB01C4" w:rsidRPr="00DB01C4" w:rsidRDefault="00DB01C4" w:rsidP="00DB01C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DB01C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Переїзд до озера Синевир</w:t>
      </w:r>
      <w:r w:rsidRPr="00DB01C4">
        <w:rPr>
          <w:rFonts w:ascii="Verdana" w:eastAsia="Times New Roman" w:hAnsi="Verdana" w:cs="Arial"/>
          <w:color w:val="000000"/>
          <w:sz w:val="20"/>
          <w:szCs w:val="20"/>
        </w:rPr>
        <w:t>. Автобусно-пішохідна екскурсія «Синевирське озеро - перлина Карпат». Овіяне легендами дивовижне за красою озеро розташоване між лісистими горами, альпійськими луками, швидкоплинними ріками Теребля і Чорна ріка, в заповідній зоні на висоті 989 метрів над рівнем моря. Пішохідна прогулянка до озера, овіяного таємничими легендами минулого.</w:t>
      </w:r>
    </w:p>
    <w:p w:rsidR="00DB01C4" w:rsidRPr="00DB01C4" w:rsidRDefault="00DB01C4" w:rsidP="00DB01C4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DB01C4">
        <w:rPr>
          <w:rFonts w:ascii="Verdana" w:eastAsia="Times New Roman" w:hAnsi="Verdana" w:cs="Arial"/>
          <w:b/>
          <w:color w:val="000000"/>
          <w:sz w:val="20"/>
          <w:szCs w:val="20"/>
        </w:rPr>
        <w:t>Переїзд до готелю.</w:t>
      </w:r>
    </w:p>
    <w:p w:rsidR="00DB01C4" w:rsidRPr="00DB01C4" w:rsidRDefault="00DB01C4" w:rsidP="00DB01C4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DB01C4">
        <w:rPr>
          <w:rFonts w:ascii="Verdana" w:eastAsia="Times New Roman" w:hAnsi="Verdana" w:cs="Arial"/>
          <w:b/>
          <w:color w:val="000000"/>
          <w:sz w:val="20"/>
          <w:szCs w:val="20"/>
        </w:rPr>
        <w:t>Поселення. Вечеря в готелі. Вільний час.</w:t>
      </w:r>
    </w:p>
    <w:p w:rsidR="001767C1" w:rsidRPr="00DB01C4" w:rsidRDefault="001767C1" w:rsidP="00DB01C4">
      <w:pPr>
        <w:spacing w:after="0" w:line="285" w:lineRule="atLeast"/>
        <w:jc w:val="both"/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</w:pPr>
    </w:p>
    <w:p w:rsidR="00EC096D" w:rsidRDefault="00773CE4" w:rsidP="00512B46">
      <w:pPr>
        <w:snapToGrid w:val="0"/>
        <w:contextualSpacing/>
        <w:rPr>
          <w:rFonts w:ascii="Verdana" w:hAnsi="Verdana"/>
          <w:b/>
          <w:sz w:val="20"/>
          <w:szCs w:val="20"/>
          <w:lang w:val="uk-UA"/>
        </w:rPr>
      </w:pPr>
      <w:r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2</w:t>
      </w:r>
      <w:r w:rsidR="00682932"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 xml:space="preserve"> ДЕНЬ:</w:t>
      </w:r>
      <w:r w:rsidR="00682932" w:rsidRPr="00821096">
        <w:rPr>
          <w:rFonts w:ascii="Verdana" w:hAnsi="Verdana"/>
          <w:b/>
          <w:sz w:val="20"/>
          <w:szCs w:val="20"/>
          <w:lang w:val="uk-UA"/>
        </w:rPr>
        <w:t xml:space="preserve"> </w:t>
      </w:r>
    </w:p>
    <w:p w:rsidR="00DB01C4" w:rsidRPr="00DB01C4" w:rsidRDefault="00DB01C4" w:rsidP="00DB01C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DB01C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Сніданок. Виселення з готелю.</w:t>
      </w:r>
    </w:p>
    <w:p w:rsidR="00DB01C4" w:rsidRPr="00DB01C4" w:rsidRDefault="00DB01C4" w:rsidP="00DB01C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DB01C4">
        <w:rPr>
          <w:rFonts w:ascii="Verdana" w:eastAsia="Times New Roman" w:hAnsi="Verdana" w:cs="Arial"/>
          <w:color w:val="000000"/>
          <w:sz w:val="20"/>
          <w:szCs w:val="20"/>
        </w:rPr>
        <w:t>Переїзд мальовничими берегами р. Теребля у</w:t>
      </w:r>
      <w:r w:rsidRPr="00DB01C4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B01C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м Хуст</w:t>
      </w:r>
      <w:r w:rsidRPr="00DB01C4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DB01C4">
        <w:rPr>
          <w:rFonts w:ascii="Verdana" w:eastAsia="Times New Roman" w:hAnsi="Verdana" w:cs="Arial"/>
          <w:color w:val="000000"/>
          <w:sz w:val="20"/>
          <w:szCs w:val="20"/>
        </w:rPr>
        <w:t xml:space="preserve">- столицю Карпатської України, де ми побачимо руїни середньовічного замку, побудованого в </w:t>
      </w:r>
      <w:r w:rsidRPr="00DB01C4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XI</w:t>
      </w:r>
      <w:r w:rsidRPr="00DB01C4">
        <w:rPr>
          <w:rFonts w:ascii="Verdana" w:eastAsia="Times New Roman" w:hAnsi="Verdana" w:cs="Arial"/>
          <w:color w:val="000000"/>
          <w:sz w:val="20"/>
          <w:szCs w:val="20"/>
        </w:rPr>
        <w:t xml:space="preserve"> столітті для контролю «над соляним шляхом з Солотвино».</w:t>
      </w:r>
    </w:p>
    <w:p w:rsidR="00DB01C4" w:rsidRPr="00DB01C4" w:rsidRDefault="00DB01C4" w:rsidP="00DB01C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DB01C4">
        <w:rPr>
          <w:rFonts w:ascii="Verdana" w:eastAsia="Times New Roman" w:hAnsi="Verdana" w:cs="Arial"/>
          <w:color w:val="000000"/>
          <w:sz w:val="20"/>
          <w:szCs w:val="20"/>
        </w:rPr>
        <w:t>Далі прямуємо до приватної сироварні, де сир виготовляється за тисячолітньої технологією швейцарських сироварів. В ході екскурсії ви побачите процес приготування сиру, познайомитеся з сироварами, які пройшли навчання в Швейцарії і спробуєте на смак вироби сироварні.</w:t>
      </w:r>
    </w:p>
    <w:p w:rsidR="00DB01C4" w:rsidRPr="00DB01C4" w:rsidRDefault="00DB01C4" w:rsidP="00DB01C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DB01C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Переїзд в Берегово.</w:t>
      </w:r>
      <w:r w:rsidRPr="00DB01C4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</w:p>
    <w:p w:rsidR="00DB01C4" w:rsidRPr="00DB01C4" w:rsidRDefault="00DB01C4" w:rsidP="00DB01C4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DB01C4">
        <w:rPr>
          <w:rFonts w:ascii="Verdana" w:eastAsia="Times New Roman" w:hAnsi="Verdana" w:cs="Arial"/>
          <w:color w:val="000000"/>
          <w:sz w:val="20"/>
          <w:szCs w:val="20"/>
        </w:rPr>
        <w:t xml:space="preserve">Купання в термальному басейні (температура води + 39 ). Аналоги складу води в цьому басейні є тільки в трьох місцях планети: Вайракезкій термальне джерело (Нова Зеландія), геотермальний джерело Крізувік (Ісландія) і джерело на схилі вулкана Менделєєв, що в селищі Гарячий Пляж (о. Кунашир, Росія). </w:t>
      </w:r>
      <w:r w:rsidRPr="00DB01C4">
        <w:rPr>
          <w:rFonts w:ascii="Verdana" w:eastAsia="Times New Roman" w:hAnsi="Verdana" w:cs="Arial"/>
          <w:b/>
          <w:color w:val="000000"/>
          <w:sz w:val="20"/>
          <w:szCs w:val="20"/>
        </w:rPr>
        <w:t>Обідо-вечеря в м. Мукачево.</w:t>
      </w:r>
    </w:p>
    <w:p w:rsidR="00DB01C4" w:rsidRPr="00DB01C4" w:rsidRDefault="00DB01C4" w:rsidP="00DB01C4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DB01C4">
        <w:rPr>
          <w:rFonts w:ascii="Verdana" w:eastAsia="Times New Roman" w:hAnsi="Verdana" w:cs="Arial"/>
          <w:b/>
          <w:color w:val="000000"/>
          <w:sz w:val="20"/>
          <w:szCs w:val="20"/>
        </w:rPr>
        <w:t>Трансфер на залізничний вокзал м. Мукачево.</w:t>
      </w:r>
    </w:p>
    <w:p w:rsidR="00DB01C4" w:rsidRPr="00DB01C4" w:rsidRDefault="00DB01C4" w:rsidP="00DB01C4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DB01C4">
        <w:rPr>
          <w:rFonts w:ascii="Verdana" w:eastAsia="Times New Roman" w:hAnsi="Verdana" w:cs="Arial"/>
          <w:b/>
          <w:color w:val="000000"/>
          <w:sz w:val="20"/>
          <w:szCs w:val="20"/>
        </w:rPr>
        <w:t>Виїзд до Києва.</w:t>
      </w:r>
    </w:p>
    <w:p w:rsidR="001767C1" w:rsidRDefault="001767C1" w:rsidP="00682932">
      <w:pPr>
        <w:snapToGrid w:val="0"/>
        <w:contextualSpacing/>
        <w:rPr>
          <w:rFonts w:ascii="Verdana" w:hAnsi="Verdana"/>
          <w:sz w:val="20"/>
          <w:szCs w:val="20"/>
          <w:lang w:val="uk-UA"/>
        </w:rPr>
      </w:pPr>
    </w:p>
    <w:p w:rsidR="00682932" w:rsidRDefault="00682932" w:rsidP="00682932">
      <w:pPr>
        <w:jc w:val="center"/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ВАРТІСТЬ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 xml:space="preserve"> ТУР</w:t>
      </w: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У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26"/>
        <w:gridCol w:w="2255"/>
        <w:gridCol w:w="1888"/>
        <w:gridCol w:w="1888"/>
      </w:tblGrid>
      <w:tr w:rsidR="00C4439F" w:rsidRPr="00786797" w:rsidTr="00C4439F">
        <w:trPr>
          <w:trHeight w:val="370"/>
          <w:jc w:val="center"/>
        </w:trPr>
        <w:tc>
          <w:tcPr>
            <w:tcW w:w="3526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Проживання</w:t>
            </w:r>
          </w:p>
        </w:tc>
        <w:tc>
          <w:tcPr>
            <w:tcW w:w="2255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15+2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6B13F8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Група </w:t>
            </w:r>
            <w:r w:rsidR="006B13F8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25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+3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40+4</w:t>
            </w:r>
          </w:p>
        </w:tc>
      </w:tr>
      <w:tr w:rsidR="00C4439F" w:rsidRPr="00786797" w:rsidTr="00C4439F">
        <w:trPr>
          <w:trHeight w:val="590"/>
          <w:jc w:val="center"/>
        </w:trPr>
        <w:tc>
          <w:tcPr>
            <w:tcW w:w="3526" w:type="dxa"/>
            <w:vAlign w:val="center"/>
          </w:tcPr>
          <w:p w:rsidR="00C4439F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Готель 3*</w:t>
            </w:r>
          </w:p>
        </w:tc>
        <w:tc>
          <w:tcPr>
            <w:tcW w:w="2255" w:type="dxa"/>
            <w:vAlign w:val="center"/>
          </w:tcPr>
          <w:p w:rsidR="00C4439F" w:rsidRPr="001E030F" w:rsidRDefault="00C4439F" w:rsidP="004F5D0A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3</w:t>
            </w:r>
            <w:r w:rsidR="004F5D0A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3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00 грн</w:t>
            </w:r>
          </w:p>
        </w:tc>
        <w:tc>
          <w:tcPr>
            <w:tcW w:w="1888" w:type="dxa"/>
            <w:vAlign w:val="center"/>
          </w:tcPr>
          <w:p w:rsidR="00C4439F" w:rsidRPr="00773CE4" w:rsidRDefault="004C4511" w:rsidP="004F5D0A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</w:t>
            </w:r>
            <w:r w:rsidR="004F5D0A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8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50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1888" w:type="dxa"/>
            <w:vAlign w:val="center"/>
          </w:tcPr>
          <w:p w:rsidR="00C4439F" w:rsidRDefault="004C4511" w:rsidP="004F5D0A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</w:t>
            </w:r>
            <w:r w:rsidR="004F5D0A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7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00 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грн</w:t>
            </w:r>
          </w:p>
        </w:tc>
      </w:tr>
    </w:tbl>
    <w:p w:rsidR="008C3565" w:rsidRPr="008C3565" w:rsidRDefault="008C3565" w:rsidP="008C3565">
      <w:pPr>
        <w:jc w:val="center"/>
        <w:rPr>
          <w:rFonts w:ascii="Verdana" w:hAnsi="Verdana"/>
          <w:b/>
          <w:color w:val="FF0000"/>
          <w:sz w:val="20"/>
          <w:szCs w:val="20"/>
          <w:lang w:val="uk-UA"/>
        </w:rPr>
      </w:pPr>
    </w:p>
    <w:tbl>
      <w:tblPr>
        <w:tblW w:w="50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168"/>
      </w:tblGrid>
      <w:tr w:rsidR="00682932" w:rsidRPr="00786797" w:rsidTr="00AB7A56">
        <w:trPr>
          <w:trHeight w:val="2738"/>
        </w:trPr>
        <w:tc>
          <w:tcPr>
            <w:tcW w:w="2552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тура включено:</w:t>
            </w:r>
          </w:p>
          <w:p w:rsidR="00682932" w:rsidRPr="00786797" w:rsidRDefault="00682932" w:rsidP="00024FB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>
              <w:rPr>
                <w:lang w:val="uk-UA"/>
              </w:rPr>
              <w:t>проживання в готелі з усіма зручностями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 xml:space="preserve">- </w:t>
            </w:r>
            <w:r>
              <w:rPr>
                <w:lang w:val="uk-UA"/>
              </w:rPr>
              <w:t xml:space="preserve">харчування </w:t>
            </w:r>
            <w:r w:rsidR="00024FB2">
              <w:rPr>
                <w:lang w:val="uk-UA"/>
              </w:rPr>
              <w:t>по програмі</w:t>
            </w:r>
            <w:r w:rsidR="00821096">
              <w:rPr>
                <w:lang w:val="uk-UA"/>
              </w:rPr>
              <w:t xml:space="preserve"> – 2-</w:t>
            </w:r>
            <w:r w:rsidR="00EC096D">
              <w:rPr>
                <w:lang w:val="uk-UA"/>
              </w:rPr>
              <w:t xml:space="preserve">х </w:t>
            </w:r>
            <w:r w:rsidR="00821096">
              <w:rPr>
                <w:lang w:val="uk-UA"/>
              </w:rPr>
              <w:t>разове</w:t>
            </w:r>
            <w:r>
              <w:rPr>
                <w:lang w:val="uk-UA"/>
              </w:rPr>
              <w:t xml:space="preserve">; </w:t>
            </w:r>
            <w:r w:rsidRPr="00786797">
              <w:rPr>
                <w:lang w:val="uk-UA"/>
              </w:rPr>
              <w:br/>
              <w:t xml:space="preserve">- транспортне </w:t>
            </w:r>
            <w:r>
              <w:rPr>
                <w:lang w:val="uk-UA"/>
              </w:rPr>
              <w:t>обслуговування</w:t>
            </w:r>
            <w:r w:rsidRPr="00786797">
              <w:rPr>
                <w:lang w:val="uk-UA"/>
              </w:rPr>
              <w:t xml:space="preserve"> по програм</w:t>
            </w:r>
            <w:r>
              <w:rPr>
                <w:lang w:val="uk-UA"/>
              </w:rPr>
              <w:t>і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 xml:space="preserve">- </w:t>
            </w:r>
            <w:r>
              <w:rPr>
                <w:lang w:val="uk-UA"/>
              </w:rPr>
              <w:t>е</w:t>
            </w:r>
            <w:r w:rsidRPr="00786797">
              <w:rPr>
                <w:lang w:val="uk-UA"/>
              </w:rPr>
              <w:t>кскурс</w:t>
            </w:r>
            <w:r>
              <w:rPr>
                <w:lang w:val="uk-UA"/>
              </w:rPr>
              <w:t>ійне обслуговування</w:t>
            </w:r>
            <w:r w:rsidRPr="00786797">
              <w:rPr>
                <w:lang w:val="uk-UA"/>
              </w:rPr>
              <w:t xml:space="preserve"> по програм</w:t>
            </w:r>
            <w:r>
              <w:rPr>
                <w:lang w:val="uk-UA"/>
              </w:rPr>
              <w:t>і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>- страховка.</w:t>
            </w:r>
          </w:p>
        </w:tc>
        <w:tc>
          <w:tcPr>
            <w:tcW w:w="2448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не включено:</w:t>
            </w:r>
          </w:p>
          <w:p w:rsidR="00024FB2" w:rsidRPr="00786797" w:rsidRDefault="00024FB2" w:rsidP="00024FB2">
            <w:pPr>
              <w:spacing w:after="0" w:line="240" w:lineRule="auto"/>
              <w:rPr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зал.</w:t>
            </w:r>
            <w:r w:rsidRPr="00786797">
              <w:rPr>
                <w:lang w:val="uk-UA"/>
              </w:rPr>
              <w:t xml:space="preserve"> про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>зд Ки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>в-Ужгород, Мукачево-Ки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 xml:space="preserve">в </w:t>
            </w:r>
          </w:p>
          <w:p w:rsidR="00F107DC" w:rsidRDefault="00024FB2" w:rsidP="00024FB2">
            <w:pPr>
              <w:spacing w:after="0" w:line="240" w:lineRule="auto"/>
              <w:rPr>
                <w:lang w:val="uk-UA"/>
              </w:rPr>
            </w:pPr>
            <w:r w:rsidRPr="005812C3">
              <w:rPr>
                <w:lang w:val="uk-UA"/>
              </w:rPr>
              <w:t xml:space="preserve">(Купе: </w:t>
            </w:r>
            <w:r>
              <w:rPr>
                <w:lang w:val="uk-UA"/>
              </w:rPr>
              <w:t>дор.</w:t>
            </w:r>
            <w:r w:rsidRPr="00581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5812C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</w:t>
            </w:r>
            <w:r w:rsidRPr="005812C3">
              <w:rPr>
                <w:lang w:val="uk-UA"/>
              </w:rPr>
              <w:t xml:space="preserve">ти старше 14 </w:t>
            </w:r>
            <w:r>
              <w:rPr>
                <w:lang w:val="uk-UA"/>
              </w:rPr>
              <w:t>р.</w:t>
            </w:r>
            <w:r w:rsidRPr="00581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5812C3">
              <w:rPr>
                <w:lang w:val="uk-UA"/>
              </w:rPr>
              <w:t xml:space="preserve"> </w:t>
            </w:r>
            <w:r w:rsidR="001B7A5B">
              <w:rPr>
                <w:lang w:val="uk-UA"/>
              </w:rPr>
              <w:t xml:space="preserve">від </w:t>
            </w:r>
            <w:r w:rsidR="00EC096D">
              <w:rPr>
                <w:lang w:val="uk-UA"/>
              </w:rPr>
              <w:t>1750</w:t>
            </w:r>
            <w:r w:rsidR="001B7A5B">
              <w:rPr>
                <w:lang w:val="uk-UA"/>
              </w:rPr>
              <w:t xml:space="preserve"> </w:t>
            </w:r>
            <w:r w:rsidR="00EC096D">
              <w:rPr>
                <w:lang w:val="uk-UA"/>
              </w:rPr>
              <w:t>грн/ос</w:t>
            </w:r>
            <w:r w:rsidRPr="005812C3">
              <w:rPr>
                <w:lang w:val="uk-UA"/>
              </w:rPr>
              <w:t>,</w:t>
            </w:r>
          </w:p>
          <w:p w:rsidR="00EC096D" w:rsidRDefault="00024FB2" w:rsidP="00821096">
            <w:pPr>
              <w:spacing w:after="0" w:line="240" w:lineRule="auto"/>
              <w:rPr>
                <w:lang w:val="uk-UA"/>
              </w:rPr>
            </w:pPr>
            <w:r w:rsidRPr="005812C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іти до 14 р.</w:t>
            </w:r>
            <w:r w:rsidRPr="005812C3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від </w:t>
            </w:r>
            <w:r w:rsidR="00EC096D">
              <w:rPr>
                <w:lang w:val="uk-UA"/>
              </w:rPr>
              <w:t>1550</w:t>
            </w:r>
            <w:r w:rsidR="001B7A5B">
              <w:rPr>
                <w:lang w:val="uk-UA"/>
              </w:rPr>
              <w:t xml:space="preserve"> </w:t>
            </w:r>
            <w:r w:rsidR="00EC096D">
              <w:rPr>
                <w:lang w:val="uk-UA"/>
              </w:rPr>
              <w:t>грн/ос</w:t>
            </w:r>
            <w:r w:rsidR="00F107DC">
              <w:rPr>
                <w:lang w:val="uk-UA"/>
              </w:rPr>
              <w:t>)</w:t>
            </w:r>
            <w:r w:rsidR="00682932" w:rsidRPr="00786797">
              <w:rPr>
                <w:lang w:val="uk-UA"/>
              </w:rPr>
              <w:br/>
              <w:t>- вх</w:t>
            </w:r>
            <w:r w:rsidR="00682932">
              <w:rPr>
                <w:lang w:val="uk-UA"/>
              </w:rPr>
              <w:t>і</w:t>
            </w:r>
            <w:r w:rsidR="00682932" w:rsidRPr="00786797">
              <w:rPr>
                <w:lang w:val="uk-UA"/>
              </w:rPr>
              <w:t>дн</w:t>
            </w:r>
            <w:r w:rsidR="00682932">
              <w:rPr>
                <w:lang w:val="uk-UA"/>
              </w:rPr>
              <w:t>і</w:t>
            </w:r>
            <w:r w:rsidR="00682932" w:rsidRPr="00786797">
              <w:rPr>
                <w:lang w:val="uk-UA"/>
              </w:rPr>
              <w:t xml:space="preserve"> </w:t>
            </w:r>
            <w:r w:rsidR="00682932">
              <w:rPr>
                <w:lang w:val="uk-UA"/>
              </w:rPr>
              <w:t>квитки</w:t>
            </w:r>
            <w:r w:rsidR="00682932" w:rsidRPr="00786797">
              <w:rPr>
                <w:lang w:val="uk-UA"/>
              </w:rPr>
              <w:t xml:space="preserve"> </w:t>
            </w:r>
            <w:r w:rsidR="00682932">
              <w:rPr>
                <w:lang w:val="uk-UA"/>
              </w:rPr>
              <w:t>;</w:t>
            </w:r>
            <w:r w:rsidR="00682932" w:rsidRPr="00786797">
              <w:rPr>
                <w:lang w:val="uk-UA"/>
              </w:rPr>
              <w:br/>
              <w:t xml:space="preserve">- </w:t>
            </w:r>
            <w:r w:rsidR="00EC096D">
              <w:rPr>
                <w:lang w:val="uk-UA"/>
              </w:rPr>
              <w:t>додаткове харчування – від 180 грн/комплекс;</w:t>
            </w:r>
          </w:p>
          <w:p w:rsidR="00682932" w:rsidRPr="00EC096D" w:rsidRDefault="00EC096D" w:rsidP="00EC096D">
            <w:pPr>
              <w:spacing w:after="0" w:line="240" w:lineRule="auto"/>
              <w:rPr>
                <w:lang w:val="uk-UA"/>
              </w:rPr>
            </w:pPr>
            <w:r w:rsidRPr="00EC096D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682932" w:rsidRPr="00EC096D">
              <w:rPr>
                <w:lang w:val="uk-UA"/>
              </w:rPr>
              <w:t>особисті витрати</w:t>
            </w:r>
            <w:r w:rsidR="00AB7A56" w:rsidRPr="00EC096D">
              <w:rPr>
                <w:lang w:val="uk-UA"/>
              </w:rPr>
              <w:t>.</w:t>
            </w:r>
          </w:p>
        </w:tc>
      </w:tr>
    </w:tbl>
    <w:p w:rsidR="00682932" w:rsidRPr="00AB7A56" w:rsidRDefault="00682932" w:rsidP="00682932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431F16" w:rsidRDefault="00821096" w:rsidP="00821096">
      <w:pPr>
        <w:spacing w:after="0" w:line="240" w:lineRule="auto"/>
        <w:rPr>
          <w:rFonts w:ascii="Verdana" w:hAnsi="Verdana" w:cs="Verdana"/>
          <w:b/>
          <w:color w:val="0070C0"/>
          <w:sz w:val="20"/>
          <w:szCs w:val="20"/>
          <w:lang w:val="uk-UA"/>
        </w:rPr>
      </w:pPr>
      <w:r w:rsidRPr="00821096">
        <w:rPr>
          <w:rFonts w:ascii="Verdana" w:hAnsi="Verdana" w:cs="Verdana"/>
          <w:b/>
          <w:color w:val="0070C0"/>
          <w:sz w:val="20"/>
          <w:szCs w:val="20"/>
          <w:lang w:val="uk-UA"/>
        </w:rPr>
        <w:t>Вартість вхід. Квитків</w:t>
      </w:r>
    </w:p>
    <w:p w:rsidR="00E259D5" w:rsidRPr="00E259D5" w:rsidRDefault="00E259D5" w:rsidP="00E25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9D5">
        <w:rPr>
          <w:rFonts w:ascii="Arial" w:eastAsia="Times New Roman" w:hAnsi="Arial" w:cs="Arial"/>
          <w:color w:val="000000"/>
          <w:sz w:val="20"/>
          <w:szCs w:val="20"/>
        </w:rPr>
        <w:t>Водоспад Шипіт: загальний – 50 грн., діти 7-16 р. – 30 грн; діти до 7 р. - безкоштовно.</w:t>
      </w:r>
    </w:p>
    <w:p w:rsidR="00E259D5" w:rsidRPr="00E259D5" w:rsidRDefault="00E259D5" w:rsidP="00E25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259D5">
        <w:rPr>
          <w:rFonts w:ascii="Arial" w:eastAsia="Times New Roman" w:hAnsi="Arial" w:cs="Arial"/>
          <w:color w:val="000000"/>
          <w:sz w:val="20"/>
          <w:szCs w:val="20"/>
          <w:lang w:val="en-US"/>
        </w:rPr>
        <w:t> Реабілітаційний центр бурого ведмедя: реабілітаційний центр бурого ведмедя: загальний, пенсійний – 100 грн, студенти і школярі – 50 грн.;</w:t>
      </w:r>
    </w:p>
    <w:p w:rsidR="00E259D5" w:rsidRPr="00E259D5" w:rsidRDefault="00E259D5" w:rsidP="00E25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9D5">
        <w:rPr>
          <w:rFonts w:ascii="Arial" w:eastAsia="Times New Roman" w:hAnsi="Arial" w:cs="Arial"/>
          <w:color w:val="000000"/>
          <w:sz w:val="20"/>
          <w:szCs w:val="20"/>
        </w:rPr>
        <w:t>Озеро “Синевир”: загальний, пенсійний – 60 грн, студенти і школярі – 30 грн.</w:t>
      </w:r>
    </w:p>
    <w:p w:rsidR="00E259D5" w:rsidRPr="00E259D5" w:rsidRDefault="00E259D5" w:rsidP="00E25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9D5">
        <w:rPr>
          <w:rFonts w:ascii="Arial" w:eastAsia="Times New Roman" w:hAnsi="Arial" w:cs="Arial"/>
          <w:color w:val="000000"/>
          <w:sz w:val="20"/>
          <w:szCs w:val="20"/>
        </w:rPr>
        <w:t>Дегустація сиру - 200 грн/дорослі, 170 грн/діти.</w:t>
      </w:r>
    </w:p>
    <w:p w:rsidR="00E259D5" w:rsidRPr="00E259D5" w:rsidRDefault="00E259D5" w:rsidP="00E25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9D5">
        <w:rPr>
          <w:rFonts w:ascii="Arial" w:eastAsia="Times New Roman" w:hAnsi="Arial" w:cs="Arial"/>
          <w:color w:val="000000"/>
          <w:sz w:val="20"/>
          <w:szCs w:val="20"/>
        </w:rPr>
        <w:t>Берегово басейн - діти до 150 см - 125 грн/2год, дорослі 250 грн/2 год.</w:t>
      </w:r>
    </w:p>
    <w:p w:rsidR="004F5D0A" w:rsidRPr="00A847B7" w:rsidRDefault="004F5D0A" w:rsidP="004F5D0A">
      <w:pPr>
        <w:pStyle w:val="af"/>
        <w:jc w:val="center"/>
        <w:rPr>
          <w:b/>
          <w:color w:val="4F81BD" w:themeColor="accent1"/>
          <w:lang w:val="ru-RU"/>
        </w:rPr>
      </w:pP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</w:r>
      <w:r>
        <w:rPr>
          <w:b/>
          <w:color w:val="4F81BD" w:themeColor="accent1"/>
          <w:lang w:val="ru-RU"/>
        </w:rPr>
        <w:t>МЕНЕДЖЕРИ НАПРЯМКУ</w:t>
      </w:r>
      <w:r w:rsidRPr="00194B11">
        <w:rPr>
          <w:b/>
          <w:color w:val="4F81BD" w:themeColor="accent1"/>
          <w:lang w:val="ru-RU"/>
        </w:rPr>
        <w:t>:</w:t>
      </w:r>
    </w:p>
    <w:p w:rsidR="004F5D0A" w:rsidRPr="00A847B7" w:rsidRDefault="004F5D0A" w:rsidP="004F5D0A">
      <w:pPr>
        <w:pStyle w:val="af"/>
        <w:jc w:val="center"/>
        <w:rPr>
          <w:b/>
          <w:color w:val="E36C0A"/>
          <w:lang w:val="ru-RU"/>
        </w:rPr>
      </w:pPr>
      <w:r>
        <w:rPr>
          <w:b/>
          <w:color w:val="E36C0A"/>
          <w:lang w:val="ru-RU"/>
        </w:rPr>
        <w:t>МИХАЙЛО КІ</w:t>
      </w:r>
      <w:r w:rsidRPr="00194B11">
        <w:rPr>
          <w:b/>
          <w:color w:val="E36C0A"/>
          <w:lang w:val="ru-RU"/>
        </w:rPr>
        <w:t>Т</w:t>
      </w:r>
      <w:r>
        <w:rPr>
          <w:b/>
          <w:color w:val="E36C0A"/>
          <w:lang w:val="ru-RU"/>
        </w:rPr>
        <w:br/>
        <w:t>МАРИНА СЕВРУК</w:t>
      </w:r>
      <w:r>
        <w:rPr>
          <w:b/>
          <w:color w:val="E36C0A"/>
          <w:lang w:val="ru-RU"/>
        </w:rPr>
        <w:br/>
        <w:t>ОЛЕСЯ СОБЧУК</w:t>
      </w:r>
    </w:p>
    <w:p w:rsidR="004F5D0A" w:rsidRPr="00A847B7" w:rsidRDefault="004F5D0A" w:rsidP="004F5D0A">
      <w:pPr>
        <w:pStyle w:val="af"/>
        <w:jc w:val="center"/>
        <w:rPr>
          <w:lang w:val="ru-RU"/>
        </w:rPr>
      </w:pPr>
      <w:r w:rsidRPr="00A847B7">
        <w:rPr>
          <w:lang w:val="ru-RU"/>
        </w:rPr>
        <w:t>Тел.моб. 093 4046520</w:t>
      </w:r>
      <w:r>
        <w:rPr>
          <w:lang w:val="ru-RU"/>
        </w:rPr>
        <w:t>,</w:t>
      </w:r>
    </w:p>
    <w:p w:rsidR="004F5D0A" w:rsidRPr="00A847B7" w:rsidRDefault="004F5D0A" w:rsidP="004F5D0A">
      <w:pPr>
        <w:pStyle w:val="af"/>
        <w:jc w:val="center"/>
        <w:rPr>
          <w:lang w:val="ru-RU"/>
        </w:rPr>
      </w:pPr>
      <w:r w:rsidRPr="00A847B7">
        <w:rPr>
          <w:lang w:val="ru-RU"/>
        </w:rPr>
        <w:t xml:space="preserve">Еmail: </w:t>
      </w:r>
      <w:hyperlink r:id="rId15" w:history="1">
        <w:r w:rsidRPr="00A847B7">
          <w:rPr>
            <w:rStyle w:val="a3"/>
            <w:rFonts w:ascii="Verdana" w:hAnsi="Verdana"/>
            <w:sz w:val="16"/>
            <w:szCs w:val="16"/>
            <w:lang w:val="ru-RU"/>
          </w:rPr>
          <w:t>ukraine@sakums.com.ua</w:t>
        </w:r>
      </w:hyperlink>
    </w:p>
    <w:p w:rsidR="005C63F6" w:rsidRPr="005C63F6" w:rsidRDefault="004F5D0A" w:rsidP="004F5D0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Verdana" w:hAnsi="Verdana" w:cs="Verdana"/>
          <w:sz w:val="20"/>
          <w:szCs w:val="20"/>
          <w:lang w:val="uk-UA"/>
        </w:rPr>
      </w:pPr>
      <w:r w:rsidRPr="006B79B7">
        <w:rPr>
          <w:rFonts w:cs="Verdana"/>
          <w:b/>
          <w:bCs/>
          <w:color w:val="000000"/>
        </w:rPr>
        <w:t>тел.:</w:t>
      </w:r>
      <w:r w:rsidRPr="006B79B7">
        <w:rPr>
          <w:rFonts w:cs="Verdana"/>
          <w:color w:val="000000"/>
        </w:rPr>
        <w:t> (044) 221-77-37  |  (044) 221-77-38 </w:t>
      </w:r>
      <w:r w:rsidRPr="006B79B7">
        <w:rPr>
          <w:rFonts w:cs="Verdana"/>
          <w:color w:val="000000"/>
        </w:rPr>
        <w:br/>
      </w:r>
      <w:r w:rsidRPr="006B79B7">
        <w:rPr>
          <w:rFonts w:cs="Verdana"/>
          <w:b/>
          <w:bCs/>
          <w:color w:val="000000"/>
        </w:rPr>
        <w:t>моб.:</w:t>
      </w:r>
      <w:r w:rsidRPr="006B79B7">
        <w:rPr>
          <w:rFonts w:cs="Verdana"/>
          <w:color w:val="000000"/>
        </w:rPr>
        <w:t> (097) 099</w:t>
      </w:r>
    </w:p>
    <w:sectPr w:rsidR="005C63F6" w:rsidRPr="005C63F6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25" w:rsidRDefault="009D7C25" w:rsidP="00AB7A56">
      <w:pPr>
        <w:spacing w:after="0" w:line="240" w:lineRule="auto"/>
      </w:pPr>
      <w:r>
        <w:separator/>
      </w:r>
    </w:p>
  </w:endnote>
  <w:endnote w:type="continuationSeparator" w:id="0">
    <w:p w:rsidR="009D7C25" w:rsidRDefault="009D7C25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25" w:rsidRDefault="009D7C25" w:rsidP="00AB7A56">
      <w:pPr>
        <w:spacing w:after="0" w:line="240" w:lineRule="auto"/>
      </w:pPr>
      <w:r>
        <w:separator/>
      </w:r>
    </w:p>
  </w:footnote>
  <w:footnote w:type="continuationSeparator" w:id="0">
    <w:p w:rsidR="009D7C25" w:rsidRDefault="009D7C25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76484"/>
    <w:multiLevelType w:val="multilevel"/>
    <w:tmpl w:val="ED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72C1"/>
    <w:rsid w:val="00100E94"/>
    <w:rsid w:val="001030CD"/>
    <w:rsid w:val="0010354C"/>
    <w:rsid w:val="00115F38"/>
    <w:rsid w:val="001172DB"/>
    <w:rsid w:val="001232F5"/>
    <w:rsid w:val="001379D6"/>
    <w:rsid w:val="0016350B"/>
    <w:rsid w:val="0016596E"/>
    <w:rsid w:val="00165D75"/>
    <w:rsid w:val="00166CE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508B9"/>
    <w:rsid w:val="00250EFC"/>
    <w:rsid w:val="00264BF3"/>
    <w:rsid w:val="00266332"/>
    <w:rsid w:val="00271456"/>
    <w:rsid w:val="002B0265"/>
    <w:rsid w:val="002B264D"/>
    <w:rsid w:val="002B3271"/>
    <w:rsid w:val="002D1467"/>
    <w:rsid w:val="002D2CF6"/>
    <w:rsid w:val="002D58C3"/>
    <w:rsid w:val="002E1085"/>
    <w:rsid w:val="002F4385"/>
    <w:rsid w:val="003005CE"/>
    <w:rsid w:val="003111FB"/>
    <w:rsid w:val="00313FDD"/>
    <w:rsid w:val="0031420B"/>
    <w:rsid w:val="00322C92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128A"/>
    <w:rsid w:val="004C4511"/>
    <w:rsid w:val="004D088B"/>
    <w:rsid w:val="004E543F"/>
    <w:rsid w:val="004E6703"/>
    <w:rsid w:val="004F309B"/>
    <w:rsid w:val="004F5D0A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665D"/>
    <w:rsid w:val="005E12E8"/>
    <w:rsid w:val="005F35AC"/>
    <w:rsid w:val="005F7C90"/>
    <w:rsid w:val="006059A9"/>
    <w:rsid w:val="00612449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B13F8"/>
    <w:rsid w:val="006D1262"/>
    <w:rsid w:val="006D7A1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42A5"/>
    <w:rsid w:val="009748F7"/>
    <w:rsid w:val="00981882"/>
    <w:rsid w:val="009847B5"/>
    <w:rsid w:val="009A2AD8"/>
    <w:rsid w:val="009A72C1"/>
    <w:rsid w:val="009A7D53"/>
    <w:rsid w:val="009C2C7C"/>
    <w:rsid w:val="009D0E21"/>
    <w:rsid w:val="009D24D2"/>
    <w:rsid w:val="009D7C25"/>
    <w:rsid w:val="009E534B"/>
    <w:rsid w:val="009F083F"/>
    <w:rsid w:val="009F0862"/>
    <w:rsid w:val="00A05C24"/>
    <w:rsid w:val="00A12A71"/>
    <w:rsid w:val="00A15E7A"/>
    <w:rsid w:val="00A244A3"/>
    <w:rsid w:val="00A247AB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4439F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7252"/>
    <w:rsid w:val="00D710EE"/>
    <w:rsid w:val="00D818D9"/>
    <w:rsid w:val="00D974F6"/>
    <w:rsid w:val="00DB01C4"/>
    <w:rsid w:val="00DB633A"/>
    <w:rsid w:val="00DF0862"/>
    <w:rsid w:val="00DF45C2"/>
    <w:rsid w:val="00E14D9B"/>
    <w:rsid w:val="00E16BB0"/>
    <w:rsid w:val="00E25269"/>
    <w:rsid w:val="00E25948"/>
    <w:rsid w:val="00E259D5"/>
    <w:rsid w:val="00E34201"/>
    <w:rsid w:val="00E45561"/>
    <w:rsid w:val="00E45978"/>
    <w:rsid w:val="00E53667"/>
    <w:rsid w:val="00E62BBD"/>
    <w:rsid w:val="00E6569E"/>
    <w:rsid w:val="00E7265E"/>
    <w:rsid w:val="00E85B71"/>
    <w:rsid w:val="00E90917"/>
    <w:rsid w:val="00E913FE"/>
    <w:rsid w:val="00E9479D"/>
    <w:rsid w:val="00EA6EEA"/>
    <w:rsid w:val="00EB18B5"/>
    <w:rsid w:val="00EC096D"/>
    <w:rsid w:val="00ED4976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25FE"/>
    <w:rsid w:val="00F43963"/>
    <w:rsid w:val="00F4645E"/>
    <w:rsid w:val="00F73585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8F37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s.com.ua/" TargetMode="External"/><Relationship Id="rId13" Type="http://schemas.openxmlformats.org/officeDocument/2006/relationships/hyperlink" Target="http://www.sakums.com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kums.com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kums.com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kraine@sakums.com.ua" TargetMode="External"/><Relationship Id="rId10" Type="http://schemas.openxmlformats.org/officeDocument/2006/relationships/hyperlink" Target="http://www.sakum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ums.com.ua/" TargetMode="External"/><Relationship Id="rId14" Type="http://schemas.openxmlformats.org/officeDocument/2006/relationships/hyperlink" Target="http://www.sakum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Севрук Марина</cp:lastModifiedBy>
  <cp:revision>14</cp:revision>
  <cp:lastPrinted>2023-11-02T11:18:00Z</cp:lastPrinted>
  <dcterms:created xsi:type="dcterms:W3CDTF">2022-09-06T08:45:00Z</dcterms:created>
  <dcterms:modified xsi:type="dcterms:W3CDTF">2023-11-03T14:07:00Z</dcterms:modified>
</cp:coreProperties>
</file>