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847665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7665">
        <w:rPr>
          <w:rFonts w:ascii="Verdana" w:hAnsi="Verdana"/>
          <w:b/>
          <w:sz w:val="24"/>
          <w:szCs w:val="24"/>
        </w:rPr>
        <w:t>ВИХІДНІ ПО-ІТАЛІЙСЬКИ (шкільні канікули)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</w:t>
      </w:r>
      <w:r w:rsidR="006A32AC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</w:t>
      </w: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10</w:t>
      </w:r>
      <w:r w:rsidR="00D264B8" w:rsidRPr="00897C66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.2024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02.11</w:t>
      </w:r>
      <w:r w:rsidR="0055635A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.2024</w:t>
      </w:r>
    </w:p>
    <w:p w:rsidR="00D264B8" w:rsidRPr="00A91D50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A968DF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847665">
        <w:rPr>
          <w:rFonts w:ascii="Verdana" w:hAnsi="Verdana" w:cstheme="minorHAnsi"/>
          <w:color w:val="FFFFFF"/>
          <w:sz w:val="18"/>
          <w:szCs w:val="20"/>
        </w:rPr>
        <w:t>Зустріч зі столицею Угорщини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Прибуття в Мукачево. Зустріч представником компанії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Сакумс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біля автобусу (автобус буде подано на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парковку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 Перетин кордону. Переїзд до Будапешту.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 екскурсію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"Будапешт – перлина Дунаю"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(15 євро для дорослих / 10 євро для дітей). Старовинна Буда та елегантний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Пешт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сполучені в двохмільйонний мегаполіс, які розділяє величний Дунай. Головна площа столиці - площа Героїв, казковий замок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Вайдахуняд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найгарніший у світі Парламент, Базиліка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Іштвана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унікальний готичний собор Богородиці (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Матяша), тераси Рибацького бастіону і Королівський палац. Поєднання природи та архітектури – це Будапешт!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Рекомендуємо: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відвідати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торгово-розважальний центр «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Кампона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(10 євро + для бажаючих вхідний квиток 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тропікарій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-океанарій). Тут розташований найбільший в центральній Європі 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Тропікарій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-океанарій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 або навіть намокнути під тропічною зливою. А також можна відвідати супермаркет "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ТЕSKO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", де буде можливість придбати угорські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смаколики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сувеніри - паприку, унікум, марципани та багато іншого!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Чудовим завершенням дня для Вас стане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"Будапешт в ілюмінації"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(25 євро для дорослих / 20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здійсниться!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по території Угорщини. Поселення в готель. Ночівля.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5600" cy="1123200"/>
            <wp:effectExtent l="0" t="0" r="0" b="1270"/>
            <wp:docPr id="6" name="Рисунок 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2246400" cy="1123200"/>
            <wp:effectExtent l="0" t="0" r="1905" b="1270"/>
            <wp:docPr id="4" name="Рисунок 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3" name="Рисунок 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" name="Рисунок 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847665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Розкішна столиця Габсбургів - Відень та його родзинки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до Відня.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на оглядову екскурсію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"Величний Відень"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дітей). Неповторне місто, де в усьому відчувається небувалий розмах колишньої імперії. Неймовірно красивий, затишний історичний центр, оточений садами та парками. Почнемо знайомство із Віденської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Рінгштрассе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Стефана, розкішна торговельна вулиця Грабен та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Альбертина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У вільний час. Обід*.  Радимо відвідати: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«Скарбницю Габсбургів»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 для дорослих/15 євро для дітей). 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Граалю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Спис Долі, церковні реліквії, незвичайна колекція Корон, королівських регалій та інших символів влади.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палац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Шонбрунн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(трансфер 15 євро + вхідний квиток). Ця літня резиденція династії Габсбургів зачарує Вас розкішними імператорськими залами, а також масштабним парковим комплексом, де можна буде 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 xml:space="preserve">прогулятись у вільний час. На території Ви знайдете чудовий зоопарк, сад троянд, оранжерею, та обов’язково відвідайте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павільон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Глоріетту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звідки відкривається приголомшлива панорама на місто.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екскурсію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"Легенди та історії Відня"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дітей). Під час екскурсії мова буде йти про історії та легенди: Ви почуєте про перших правителів Австрії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Бабенбергів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про легенди і таємниці собору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Штефана, про лицарські та чернечі ордени, гільдії та ремесла. Ви дізнаєтеся історію походження назв багатьох вулиць та площ, легенду про появу пісеньки «Ох, мій милий Августин»; відвідаєте старий університетський квартал, місця, де жив Моцарт, де був переможений Василіск; побачите весільний фонтан та знаменитий годинник «АНКЕР», а також квартал, де знаходиться старовинна церква Відня –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Рупрехтскірхе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Ця екскурсія подарує неперевершені емоції та познайомить з Віднем ще ближче.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Віденську Оперу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(15 євро + вхідний квиток), яка, безсумнівно, є головною пам’яткою Австрії і музичною столицею світу мистецтва. Ми познайомимося з історією будівлі Опери, долею і творчістю її архітекторів, побачимо прекрасні інтер’єри холів і салонів, побуваємо у глядацькому залі. Ви дізнаєтеся про музикантів, які виступали і виступають на її сцені, про ті світові рекорди, які були тут встановлені, про традиції проведення Віденського Оперного балу і про те, чим живе цей театр у наші дні.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готель. Ночівля.</w:t>
      </w:r>
    </w:p>
    <w:p w:rsidR="00974747" w:rsidRPr="0055635A" w:rsidRDefault="00847665" w:rsidP="00A968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3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62100" cy="1122680"/>
            <wp:effectExtent l="0" t="0" r="0" b="1270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5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3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666875" cy="1122680"/>
            <wp:effectExtent l="0" t="0" r="9525" b="1270"/>
            <wp:docPr id="7" name="Рисунок 7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52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A968DF" w:rsidRDefault="0084766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theme="minorHAnsi"/>
          <w:color w:val="FFFFFF"/>
          <w:sz w:val="18"/>
          <w:szCs w:val="18"/>
        </w:rPr>
        <w:t xml:space="preserve">Прекрасна Верона - місто Ромео та </w:t>
      </w:r>
      <w:proofErr w:type="spellStart"/>
      <w:r w:rsidRPr="00847665">
        <w:rPr>
          <w:rFonts w:ascii="Verdana" w:hAnsi="Verdana" w:cstheme="minorHAnsi"/>
          <w:color w:val="FFFFFF"/>
          <w:sz w:val="18"/>
          <w:szCs w:val="18"/>
        </w:rPr>
        <w:t>Джульєти</w:t>
      </w:r>
      <w:proofErr w:type="spellEnd"/>
      <w:r w:rsidRPr="00847665">
        <w:rPr>
          <w:rFonts w:ascii="Verdana" w:hAnsi="Verdana" w:cstheme="minorHAnsi"/>
          <w:color w:val="FFFFFF"/>
          <w:sz w:val="18"/>
          <w:szCs w:val="18"/>
        </w:rPr>
        <w:t xml:space="preserve"> та живописне озеро Гарда з його перлиною - </w:t>
      </w:r>
      <w:proofErr w:type="spellStart"/>
      <w:r w:rsidRPr="00847665">
        <w:rPr>
          <w:rFonts w:ascii="Verdana" w:hAnsi="Verdana" w:cstheme="minorHAnsi"/>
          <w:color w:val="FFFFFF"/>
          <w:sz w:val="18"/>
          <w:szCs w:val="18"/>
        </w:rPr>
        <w:t>Сірміоне</w:t>
      </w:r>
      <w:proofErr w:type="spellEnd"/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до Італії у Верону.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на оглядову екскурсію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«Прекрасна Верона – серце закоханих»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 для дорослих / 20 євро для дітей). Вас чекає екскурсія найбільш романтичним містом Італії – Вероною, яка увібрала в себе все найкраще з італійської півночі. Ви прогуляєтесь вздовж річки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Адідже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І найголовніше: пройдете стежками шекспірівських місць – побачите будинок Ромео і загадаєте бажання біля балкончика Джульєтти.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Бажаючим пропонуємо відвідати: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Термальный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парк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(10 євро трансфер + вхідний квиток від 33 євро за 2 години).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це найбільший термальний парк Європи, який знаходиться всього в 20 кілометрах від Верони. Термальне джерело бере свій початок в альпійському передгір'ї. На глибині двох кілометрів вода проходить шлях довжиною в 25 років, насичуючись сіркою, йодом, бромом і мінеральними солями, щоб дарувати гостям свою чудодійну силу. На території термального парку проводяться різні оздоровчі водні процедури, які допомагають при лікуванні дихальних шляхів, зміцнюють імунітет і нервову систему, покращують циркуляцію крові. Ви можете відвідати лагуни, басейни і печери, в яких температура термальної води становить 46 ° С, соляну кімнату, різний види саун і парових кімнат, а також відпочити на веранді з прекрасним видом або прогулятися в парку. Якщо Ви мрієте розслабитися, то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аюрведа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ритуали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хаммам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і цариці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Савської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індонезійська і тайський масаж, а також інші види масажу подарують Вам незабутні відчуття. На території парку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Aquardens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є ресторани, кафе та бістро, де Ви зможете насолодитися кращими стравами середземноморської кухні, а також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продегустувати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відмінні вина.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озеро Гарда та живописний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Сірміоне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(30 євро для дорослих/25 євро для дітей). Гарда – найбільше озеро Італії, що нагадує море, оточене альпійськими горами і живописними пейзажами. Познайомимося з найкрасивішим курортним містечком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Сірміоне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яке розташоване на півострові озера Гарда. Місто прикрашає Середньовічний замок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Також побачите грот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Катулла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приватний особняк давньоримської епохи, церкву Санта-Марія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Маджоре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що прилягає до стіни фортеці, і багато курортних будівель. Чисте повітря, величні сосни, лимонні дерева, квітучі гліцинії і кипариси не залишать серце байдужим. 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Переїзд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уготель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Поселення. Ночівля.</w:t>
      </w:r>
    </w:p>
    <w:p w:rsidR="00F42106" w:rsidRPr="0055635A" w:rsidRDefault="00847665" w:rsidP="008476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62100" cy="1122680"/>
            <wp:effectExtent l="0" t="0" r="0" b="1270"/>
            <wp:docPr id="14" name="Рисунок 1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8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47825" cy="1122680"/>
            <wp:effectExtent l="0" t="0" r="9525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9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28775" cy="1122680"/>
            <wp:effectExtent l="0" t="0" r="9525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19250" cy="1122680"/>
            <wp:effectExtent l="0" t="0" r="0" b="1270"/>
            <wp:docPr id="11" name="Рисунок 1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lastRenderedPageBreak/>
        <w:t>4 день</w:t>
      </w:r>
    </w:p>
    <w:p w:rsidR="00E659D2" w:rsidRPr="00A968DF" w:rsidRDefault="00847665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47665">
        <w:rPr>
          <w:rFonts w:ascii="Verdana" w:hAnsi="Verdana" w:cstheme="minorHAnsi"/>
          <w:color w:val="FFFFFF"/>
          <w:sz w:val="18"/>
          <w:szCs w:val="18"/>
        </w:rPr>
        <w:t>Унікальна Венеція - місто романтиків із власним, неповторним колоритом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у Венецію.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О, Венеціє! Казкове місто! Оглядова екскурсія «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Морське диво - Венеція!»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(квитки на катер + екскурсія 40 євро для дорослих /40 євро для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У вільний час радимо: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відвідати з екскурсоводом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«Загадковий Палац Дожів»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вироки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наймасштабніших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картин світу "Рай"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Тінторетто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«Величність Гранд Каналу» 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пропливемо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під найстарішим мостом через Гранд Канал – мостом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Вся краса Венеції – в одній екскурсії!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романтична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прогулянка на гондолі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Запрошуємо відвідати екскурсію катером на острови 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“Кольори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Мурано+Бурано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”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адже сьогодні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муранське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скло - елітний подарунок у всьому світі. На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найпопулярніша локація для найкращих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інстаграмних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фото з Венеції. Тривалість екскурсії – орієнтовно 4 год.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Нічний переїзд на територію Угорщини.</w:t>
      </w:r>
    </w:p>
    <w:p w:rsidR="00E659D2" w:rsidRPr="00A968DF" w:rsidRDefault="00847665" w:rsidP="00A968DF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33" name="Рисунок 33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75435" cy="1000107"/>
            <wp:effectExtent l="0" t="0" r="5715" b="0"/>
            <wp:docPr id="32" name="Рисунок 32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43" cy="10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95450" cy="1122680"/>
            <wp:effectExtent l="0" t="0" r="0" b="1270"/>
            <wp:docPr id="31" name="Рисунок 3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8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43050" cy="1122680"/>
            <wp:effectExtent l="0" t="0" r="0" b="1270"/>
            <wp:docPr id="30" name="Рисунок 3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6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A968DF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Мукачево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Зупинка на сніданок (*за додаткову оплату).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геотермального комплексу</w:t>
      </w:r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Aquarius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Spa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and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Wellness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Centre</w:t>
      </w:r>
      <w:proofErr w:type="spellEnd"/>
      <w:r w:rsidRPr="008476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 місті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Ньїредхаза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(від 20 євро). Вас чекають цілющі води і гарячі джерела, насолода магією аквапарку. Закриті та відкриті термальні басейни, басейн зі штучною хвилею, водяні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гірки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«камікадзе», «Чорна діра» і «Шалений потік», печера з водною завісою. А також в комплексі </w:t>
      </w:r>
      <w:proofErr w:type="spellStart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інфрасауна</w:t>
      </w:r>
      <w:proofErr w:type="spellEnd"/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традиційна фінська сауна, парна, солярій. Відпочинок гарантовано!</w:t>
      </w:r>
    </w:p>
    <w:p w:rsidR="00847665" w:rsidRPr="00847665" w:rsidRDefault="00847665" w:rsidP="0084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8476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сторону угорсько - українського кордону. Проходження кордону. Прибуття в Мукачево. Відправлення поїздом після 19:00 до Києва.</w:t>
      </w:r>
    </w:p>
    <w:p w:rsidR="001D005D" w:rsidRPr="00A968DF" w:rsidRDefault="00847665" w:rsidP="00A9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lastRenderedPageBreak/>
        <w:drawing>
          <wp:inline distT="0" distB="0" distL="0" distR="0">
            <wp:extent cx="1552575" cy="1035050"/>
            <wp:effectExtent l="0" t="0" r="9525" b="0"/>
            <wp:docPr id="37" name="Рисунок 37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85" cy="10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71625" cy="1043292"/>
            <wp:effectExtent l="0" t="0" r="0" b="508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87" cy="105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62100" cy="1041400"/>
            <wp:effectExtent l="0" t="0" r="0" b="6350"/>
            <wp:docPr id="35" name="Рисунок 3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16" cy="10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63614" cy="1037974"/>
            <wp:effectExtent l="0" t="0" r="0" b="0"/>
            <wp:docPr id="34" name="Рисунок 34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04" cy="104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Default="00847665" w:rsidP="00847665">
      <w:pPr>
        <w:pStyle w:val="5"/>
        <w:jc w:val="center"/>
        <w:rPr>
          <w:rFonts w:ascii="Verdana" w:hAnsi="Verdana" w:cs="Segoe UI"/>
          <w:b/>
          <w:color w:val="FFFFFF"/>
          <w:sz w:val="24"/>
          <w:szCs w:val="18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7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295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265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739BF" w:rsidRDefault="003A3531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– 75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bookmarkStart w:id="0" w:name="_GoBack"/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3 ночі у готелях рівня 3* в номерах з усіма зручностями;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DB73C7" w:rsidRPr="00DB73C7" w:rsidRDefault="00DB73C7" w:rsidP="00DB73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Вероною.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(сплачується при бронюванні туру) – 10 євро;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B73C7" w:rsidRPr="00DB73C7" w:rsidRDefault="00DB73C7" w:rsidP="00DB73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B73C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bookmarkEnd w:id="0"/>
    <w:p w:rsidR="00045187" w:rsidRPr="00847665" w:rsidRDefault="00045187" w:rsidP="00DB7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</w:p>
    <w:sectPr w:rsidR="00045187" w:rsidRPr="00847665" w:rsidSect="00E54042">
      <w:headerReference w:type="default" r:id="rId48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1A" w:rsidRDefault="00EE361A" w:rsidP="00E54042">
      <w:pPr>
        <w:spacing w:after="0" w:line="240" w:lineRule="auto"/>
      </w:pPr>
      <w:r>
        <w:separator/>
      </w:r>
    </w:p>
  </w:endnote>
  <w:endnote w:type="continuationSeparator" w:id="0">
    <w:p w:rsidR="00EE361A" w:rsidRDefault="00EE361A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1A" w:rsidRDefault="00EE361A" w:rsidP="00E54042">
      <w:pPr>
        <w:spacing w:after="0" w:line="240" w:lineRule="auto"/>
      </w:pPr>
      <w:r>
        <w:separator/>
      </w:r>
    </w:p>
  </w:footnote>
  <w:footnote w:type="continuationSeparator" w:id="0">
    <w:p w:rsidR="00EE361A" w:rsidRDefault="00EE361A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847665" w:rsidP="00E7690F">
    <w:pPr>
      <w:jc w:val="center"/>
      <w:rPr>
        <w:rFonts w:ascii="Verdana" w:hAnsi="Verdana"/>
        <w:b/>
        <w:sz w:val="24"/>
        <w:szCs w:val="24"/>
      </w:rPr>
    </w:pPr>
    <w:r w:rsidRPr="00847665">
      <w:rPr>
        <w:rFonts w:ascii="Verdana" w:hAnsi="Verdana"/>
        <w:b/>
        <w:sz w:val="24"/>
        <w:szCs w:val="24"/>
      </w:rPr>
      <w:t>ВИХІДНІ ПО-ІТАЛІЙСЬКИ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A3531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A3531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3398D"/>
    <w:multiLevelType w:val="multilevel"/>
    <w:tmpl w:val="0F9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DE0"/>
    <w:multiLevelType w:val="multilevel"/>
    <w:tmpl w:val="0AA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8"/>
  </w:num>
  <w:num w:numId="5">
    <w:abstractNumId w:val="20"/>
  </w:num>
  <w:num w:numId="6">
    <w:abstractNumId w:val="11"/>
  </w:num>
  <w:num w:numId="7">
    <w:abstractNumId w:val="19"/>
  </w:num>
  <w:num w:numId="8">
    <w:abstractNumId w:val="22"/>
  </w:num>
  <w:num w:numId="9">
    <w:abstractNumId w:val="6"/>
  </w:num>
  <w:num w:numId="10">
    <w:abstractNumId w:val="23"/>
  </w:num>
  <w:num w:numId="11">
    <w:abstractNumId w:val="24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14"/>
  </w:num>
  <w:num w:numId="17">
    <w:abstractNumId w:val="10"/>
  </w:num>
  <w:num w:numId="18">
    <w:abstractNumId w:val="21"/>
  </w:num>
  <w:num w:numId="19">
    <w:abstractNumId w:val="12"/>
  </w:num>
  <w:num w:numId="20">
    <w:abstractNumId w:val="16"/>
  </w:num>
  <w:num w:numId="21">
    <w:abstractNumId w:val="2"/>
  </w:num>
  <w:num w:numId="22">
    <w:abstractNumId w:val="7"/>
  </w:num>
  <w:num w:numId="23">
    <w:abstractNumId w:val="5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A3531"/>
    <w:rsid w:val="004062BF"/>
    <w:rsid w:val="00411CE7"/>
    <w:rsid w:val="0045288B"/>
    <w:rsid w:val="004622E5"/>
    <w:rsid w:val="0055635A"/>
    <w:rsid w:val="006A32AC"/>
    <w:rsid w:val="00833A4C"/>
    <w:rsid w:val="00847665"/>
    <w:rsid w:val="008739BF"/>
    <w:rsid w:val="0089302D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714D9"/>
    <w:rsid w:val="00C66BF5"/>
    <w:rsid w:val="00C754E8"/>
    <w:rsid w:val="00D23DE0"/>
    <w:rsid w:val="00D264B8"/>
    <w:rsid w:val="00D51B47"/>
    <w:rsid w:val="00D87E7A"/>
    <w:rsid w:val="00DA2DC9"/>
    <w:rsid w:val="00DB73C7"/>
    <w:rsid w:val="00DC2625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B8112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kdr4iw6gMmbBZinASqiVVagIEXV3rIsJHHC3Twvy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dVHEUaLlW3ViKxSrIkwyXGzWuE6REMJQ78dIlYuX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8SRB04Nc3XhxlNjUAYyUmSWRDRictzLxY6zh5o3A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uk/tours/517-mrii-zdijsnyuyutsya-mi-v-parizhi-ekonom-shkilni-kanikul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kums.com.ua/storage/watermarked/4HoEVL5pAgPz5Wz7ezgGodLFzFHelzMahOVx2eWt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uAsOjZv8WZRa66UIcWhKwqMQzwbC2hEomGBjs75y.jpeg" TargetMode="External"/><Relationship Id="rId25" Type="http://schemas.openxmlformats.org/officeDocument/2006/relationships/hyperlink" Target="https://sakums.com.ua/storage/watermarked/msdTo3ppULk5I28f7d2NLmpLSjyvKyaO5R25ELGH.jpeg" TargetMode="External"/><Relationship Id="rId33" Type="http://schemas.openxmlformats.org/officeDocument/2006/relationships/hyperlink" Target="https://sakums.com.ua/storage/watermarked/7wxYSxzEVqQMm75ALDPoAN0A816IbnszOHVBrZOw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efhHQW1tTDjMIXbxK3Lh1UKM35DsUaUyTX8pepS9.jpeg" TargetMode="External"/><Relationship Id="rId41" Type="http://schemas.openxmlformats.org/officeDocument/2006/relationships/hyperlink" Target="https://sakums.com.ua/storage/watermarked/639aVKFroyKBskUgxnOHOxVfm5COv3Ezz6XDQmn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8XhsUovGjNtnPnpHSOTqaF96smm9Mg07SAk22pfl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XzQrf1lZlUxVpnWtAVQhCAAHgITlVbYS1q4PCx7e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QXpGi69M22oLhNHUFA1M6MNeOmtFpf8APlmkrVN3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xij19laaYe5xpQ2E8QRN5U2GsxTnz8oAVFNkGweH.jpeg" TargetMode="External"/><Relationship Id="rId23" Type="http://schemas.openxmlformats.org/officeDocument/2006/relationships/hyperlink" Target="https://sakums.com.ua/storage/watermarked/bCNCLv4xjWkoRnhj25w3aUlHzmJMMbDvDantfQjd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SsKbGkceuwKHy8coRAPfnIGfFBlpZuFJtqdVMFBR.jpeg" TargetMode="External"/><Relationship Id="rId31" Type="http://schemas.openxmlformats.org/officeDocument/2006/relationships/hyperlink" Target="https://sakums.com.ua/storage/watermarked/SqKQkK6pyno3hyPHoOHAXjmftGnzxRDnSVlVHekw.jpeg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Vqoh3igN39Xa6Opb5YB7mCzXLkFNreMIqj9mTTYP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70MehHXJSZ2uUBWKsyH7anuYXwNdQYoyKfogBN6n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O4ySIBKAHknJLNevpfJzyjoYnrsLJOzvrnFxQdX4.jpeg" TargetMode="External"/><Relationship Id="rId43" Type="http://schemas.openxmlformats.org/officeDocument/2006/relationships/hyperlink" Target="https://sakums.com.ua/storage/watermarked/QztzN8Pshfc5GMUfECGyeLzCUffBZ8QbbxkYWCQP.jpeg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8105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35</cp:revision>
  <dcterms:created xsi:type="dcterms:W3CDTF">2024-01-30T14:05:00Z</dcterms:created>
  <dcterms:modified xsi:type="dcterms:W3CDTF">2024-08-30T11:27:00Z</dcterms:modified>
</cp:coreProperties>
</file>